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B26E7" w14:textId="160FE308" w:rsidR="00DC2C5E" w:rsidRPr="004172BE" w:rsidRDefault="00DC2C5E" w:rsidP="004172BE">
      <w:bookmarkStart w:id="0" w:name="_GoBack"/>
      <w:bookmarkEnd w:id="0"/>
      <w:r w:rsidRPr="004172BE">
        <w:t>Załącznik nr 1</w:t>
      </w:r>
      <w:r w:rsidR="004172BE">
        <w:t xml:space="preserve"> do Umowy ……………………..</w:t>
      </w:r>
    </w:p>
    <w:p w14:paraId="05CDE36B" w14:textId="77777777" w:rsidR="004172BE" w:rsidRDefault="004172BE" w:rsidP="0063731F">
      <w:pPr>
        <w:jc w:val="center"/>
        <w:rPr>
          <w:b/>
        </w:rPr>
      </w:pPr>
    </w:p>
    <w:p w14:paraId="364B0D65" w14:textId="0C111135" w:rsidR="00690A17" w:rsidRPr="004172BE" w:rsidRDefault="004172BE" w:rsidP="0063731F">
      <w:pPr>
        <w:jc w:val="center"/>
        <w:rPr>
          <w:b/>
        </w:rPr>
      </w:pPr>
      <w:r>
        <w:rPr>
          <w:b/>
        </w:rPr>
        <w:t>WYKAZ OBOWIĄZKÓW WYKONAWCY</w:t>
      </w:r>
    </w:p>
    <w:p w14:paraId="784DA20C" w14:textId="77777777" w:rsidR="00690A17" w:rsidRPr="004172BE" w:rsidRDefault="00690A17" w:rsidP="0063731F">
      <w:pPr>
        <w:jc w:val="center"/>
        <w:rPr>
          <w:b/>
          <w:smallCaps/>
        </w:rPr>
      </w:pPr>
    </w:p>
    <w:p w14:paraId="554E95B4" w14:textId="215DF672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>W całym okresie obowiązywania Umowy Wykonawca zobowiązany jest zapewnić</w:t>
      </w:r>
      <w:r w:rsidR="00272084" w:rsidRPr="004172BE">
        <w:t>, w ramach konserwacji oświetlenia i wynagrodzenia określonego w § 3 ust. 2 umowy</w:t>
      </w:r>
      <w:r w:rsidRPr="004172BE">
        <w:t>:</w:t>
      </w:r>
    </w:p>
    <w:p w14:paraId="42D1F13C" w14:textId="77777777" w:rsidR="00690A17" w:rsidRPr="004172BE" w:rsidRDefault="00690A17" w:rsidP="005D5E24">
      <w:pPr>
        <w:numPr>
          <w:ilvl w:val="0"/>
          <w:numId w:val="1"/>
        </w:numPr>
        <w:ind w:left="709" w:hanging="283"/>
        <w:jc w:val="both"/>
      </w:pPr>
      <w:r w:rsidRPr="004172BE">
        <w:t xml:space="preserve">świecenie wszystkich opraw oświetleniowych w ustalonych godzinach, o ile Zamawiający nie </w:t>
      </w:r>
      <w:r w:rsidRPr="004172BE">
        <w:rPr>
          <w:spacing w:val="-4"/>
        </w:rPr>
        <w:t>postanowi</w:t>
      </w:r>
      <w:r w:rsidRPr="004172BE">
        <w:t xml:space="preserve"> inaczej.</w:t>
      </w:r>
    </w:p>
    <w:p w14:paraId="0B205248" w14:textId="77777777" w:rsidR="00690A17" w:rsidRPr="004172BE" w:rsidRDefault="00690A17" w:rsidP="005D5E24">
      <w:pPr>
        <w:numPr>
          <w:ilvl w:val="0"/>
          <w:numId w:val="1"/>
        </w:numPr>
        <w:ind w:left="709" w:hanging="283"/>
        <w:jc w:val="both"/>
      </w:pPr>
      <w:r w:rsidRPr="004172BE">
        <w:rPr>
          <w:spacing w:val="-4"/>
        </w:rPr>
        <w:t>właściwy stan zamknięć wnęk słupowych i rozdzielnic oświetleniowych, przy użyciu oryginalnych elementów lub elementów zamiennych zbliżonych do oryginalnych.</w:t>
      </w:r>
    </w:p>
    <w:p w14:paraId="72015292" w14:textId="77777777" w:rsidR="00690A17" w:rsidRPr="004172BE" w:rsidRDefault="00690A17" w:rsidP="005D5E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4172BE">
        <w:rPr>
          <w:spacing w:val="-3"/>
        </w:rPr>
        <w:t xml:space="preserve">właściwy stan opraw oświetleniowych i ich elementów niepowodujący powstania </w:t>
      </w:r>
      <w:r w:rsidRPr="004172BE">
        <w:rPr>
          <w:spacing w:val="-4"/>
        </w:rPr>
        <w:t>zjawiska olśnienia i zmniejszenia żywotności źródeł światła.</w:t>
      </w:r>
    </w:p>
    <w:p w14:paraId="37C990A5" w14:textId="77777777" w:rsidR="00690A17" w:rsidRPr="004172BE" w:rsidRDefault="00690A17" w:rsidP="005D5E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4172BE">
        <w:rPr>
          <w:spacing w:val="2"/>
        </w:rPr>
        <w:t xml:space="preserve">właściwy stan urządzeń oświetleniowych gwarantujący prawidłową pracę tych </w:t>
      </w:r>
      <w:r w:rsidRPr="004172BE">
        <w:rPr>
          <w:spacing w:val="-4"/>
        </w:rPr>
        <w:t>urządzeń bez zagrożenia osób postronnych, obsługi i otoczenia.</w:t>
      </w:r>
    </w:p>
    <w:p w14:paraId="4ABEC91B" w14:textId="77777777" w:rsidR="00690A17" w:rsidRPr="004172BE" w:rsidRDefault="00690A17" w:rsidP="005D5E24">
      <w:pPr>
        <w:numPr>
          <w:ilvl w:val="0"/>
          <w:numId w:val="1"/>
        </w:numPr>
        <w:ind w:left="709" w:hanging="283"/>
        <w:jc w:val="both"/>
      </w:pPr>
      <w:r w:rsidRPr="004172BE">
        <w:t>właściwy stan techniczny, zgodny z obowiązującymi przepisami, sieci zasilającej urządzenia oświetleniowe, aby zapewniona była prawidłowa praca tych urządzeń, oraz zasilanych z nich urządzeń bezpieczeństwa ruchu i informacji drogowej bez zagrożenia dla osób postronnych.</w:t>
      </w:r>
    </w:p>
    <w:p w14:paraId="1435EF5F" w14:textId="77777777" w:rsidR="00690A17" w:rsidRPr="004172BE" w:rsidRDefault="00690A17" w:rsidP="005D5E24">
      <w:pPr>
        <w:numPr>
          <w:ilvl w:val="0"/>
          <w:numId w:val="1"/>
        </w:numPr>
        <w:ind w:left="709" w:hanging="283"/>
        <w:jc w:val="both"/>
      </w:pPr>
      <w:r w:rsidRPr="004172BE">
        <w:t>prawidłowe położenie opraw oświetleniowych, pozwalające na zachowanie wystarczającej równomierności oświetlenia.</w:t>
      </w:r>
    </w:p>
    <w:p w14:paraId="742CCBD3" w14:textId="77777777" w:rsidR="00690A17" w:rsidRPr="004172BE" w:rsidRDefault="00690A17" w:rsidP="005D5E24">
      <w:pPr>
        <w:numPr>
          <w:ilvl w:val="0"/>
          <w:numId w:val="1"/>
        </w:numPr>
        <w:ind w:left="709" w:hanging="283"/>
        <w:jc w:val="both"/>
      </w:pPr>
      <w:r w:rsidRPr="004172BE">
        <w:t>prawidłowe położenie źródeł światła i odbłyśników w oprawach, pozwalające zapewnić możliwie wysoką sprawność świetlną opraw oświetleniowych i odpowiedni stopień ochrony przed olśnieniem.</w:t>
      </w:r>
    </w:p>
    <w:p w14:paraId="75946652" w14:textId="77777777" w:rsidR="00690A17" w:rsidRPr="004172BE" w:rsidRDefault="00690A17" w:rsidP="005D5E24">
      <w:pPr>
        <w:numPr>
          <w:ilvl w:val="0"/>
          <w:numId w:val="1"/>
        </w:numPr>
        <w:ind w:left="709" w:hanging="283"/>
        <w:jc w:val="both"/>
      </w:pPr>
      <w:r w:rsidRPr="004172BE">
        <w:t>estetyczny wygląd urządzeń w trakcie obowiązywania umowy, tj.:</w:t>
      </w:r>
    </w:p>
    <w:p w14:paraId="59263D9E" w14:textId="77777777" w:rsidR="00690A17" w:rsidRPr="004172BE" w:rsidRDefault="00690A17" w:rsidP="005D5E24">
      <w:pPr>
        <w:numPr>
          <w:ilvl w:val="1"/>
          <w:numId w:val="1"/>
        </w:numPr>
        <w:ind w:left="1134" w:hanging="283"/>
        <w:jc w:val="both"/>
      </w:pPr>
      <w:r w:rsidRPr="004172BE">
        <w:t>czyste klosze i korpusy,</w:t>
      </w:r>
    </w:p>
    <w:p w14:paraId="2B16AA8B" w14:textId="77777777" w:rsidR="00690A17" w:rsidRPr="004172BE" w:rsidRDefault="00690A17" w:rsidP="005D5E24">
      <w:pPr>
        <w:numPr>
          <w:ilvl w:val="1"/>
          <w:numId w:val="1"/>
        </w:numPr>
        <w:ind w:left="1134" w:hanging="283"/>
        <w:jc w:val="both"/>
      </w:pPr>
      <w:r w:rsidRPr="004172BE">
        <w:t>pozamykane wnęki słupowe i skrzynki podziału sieci,</w:t>
      </w:r>
    </w:p>
    <w:p w14:paraId="1F996FAA" w14:textId="77777777" w:rsidR="00690A17" w:rsidRPr="004172BE" w:rsidRDefault="00690A17" w:rsidP="005D5E24">
      <w:pPr>
        <w:numPr>
          <w:ilvl w:val="1"/>
          <w:numId w:val="1"/>
        </w:numPr>
        <w:ind w:left="1134" w:hanging="283"/>
        <w:jc w:val="both"/>
      </w:pPr>
      <w:r w:rsidRPr="004172BE">
        <w:t>jednolity typ wysięgników, opraw, słupów i źródeł światła w określonym ciągu latarń, o ile geometria drogi nie wymusza innego rozwiązania,</w:t>
      </w:r>
    </w:p>
    <w:p w14:paraId="5C5D8614" w14:textId="77777777" w:rsidR="00690A17" w:rsidRPr="004172BE" w:rsidRDefault="00690A17" w:rsidP="005D5E24">
      <w:pPr>
        <w:numPr>
          <w:ilvl w:val="1"/>
          <w:numId w:val="1"/>
        </w:numPr>
        <w:ind w:left="1134" w:hanging="283"/>
        <w:jc w:val="both"/>
      </w:pPr>
      <w:proofErr w:type="spellStart"/>
      <w:r w:rsidRPr="004172BE">
        <w:t>wypionowane</w:t>
      </w:r>
      <w:proofErr w:type="spellEnd"/>
      <w:r w:rsidRPr="004172BE">
        <w:t>, czyste słupy,</w:t>
      </w:r>
    </w:p>
    <w:p w14:paraId="0AED8563" w14:textId="77777777" w:rsidR="00690A17" w:rsidRPr="004172BE" w:rsidRDefault="00690A17" w:rsidP="005D5E24">
      <w:pPr>
        <w:numPr>
          <w:ilvl w:val="0"/>
          <w:numId w:val="1"/>
        </w:numPr>
        <w:tabs>
          <w:tab w:val="clear" w:pos="360"/>
          <w:tab w:val="num" w:pos="-1620"/>
        </w:tabs>
        <w:ind w:left="720" w:hanging="283"/>
        <w:jc w:val="both"/>
      </w:pPr>
      <w:r w:rsidRPr="004172BE">
        <w:t xml:space="preserve">W każdym roku obowiązywania umowy, Wykonawca przeprowadzi czynność mycia kloszy na ulicach wytypowanych przez Zamawiającego do malowania metalowych części urządzeń oświetleniowych (zgodnie z </w:t>
      </w:r>
      <w:proofErr w:type="spellStart"/>
      <w:r w:rsidRPr="004172BE">
        <w:t>ppkt</w:t>
      </w:r>
      <w:proofErr w:type="spellEnd"/>
      <w:r w:rsidRPr="004172BE">
        <w:t>. 14) lub innej lokalizacji wskazanej przez Zamawiającego. W przypadku dużego zabrudzenia klosza, uniemożliwiającego jego umycie, Wykonawca wymieni zabrudzone klosze na nowe lub zdemontuje cały klosz.</w:t>
      </w:r>
    </w:p>
    <w:p w14:paraId="5522CB74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zamknięcie, oznakowane i zabezpieczone przed dostępem osób postronnych szafy oświetleniowe.</w:t>
      </w:r>
    </w:p>
    <w:p w14:paraId="32E40C97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prawidłowe i czytelne oznakowanie, wg zasad ustalonych na bieżąco przez Zamawiającego:</w:t>
      </w:r>
    </w:p>
    <w:p w14:paraId="71C3C276" w14:textId="77777777" w:rsidR="00690A17" w:rsidRPr="004172BE" w:rsidRDefault="00690A17" w:rsidP="005D5E24">
      <w:pPr>
        <w:numPr>
          <w:ilvl w:val="1"/>
          <w:numId w:val="1"/>
        </w:numPr>
        <w:ind w:left="1134" w:hanging="283"/>
        <w:jc w:val="both"/>
      </w:pPr>
      <w:r w:rsidRPr="004172BE">
        <w:t>obwodów w szafach oświetleniowych oraz faz w wnękach słupowych i skrzynkach podziału sieci,</w:t>
      </w:r>
    </w:p>
    <w:p w14:paraId="7E081F40" w14:textId="38E543D4" w:rsidR="00690A17" w:rsidRPr="004172BE" w:rsidRDefault="00690A17" w:rsidP="005D5E24">
      <w:pPr>
        <w:numPr>
          <w:ilvl w:val="1"/>
          <w:numId w:val="1"/>
        </w:numPr>
        <w:ind w:left="1134" w:hanging="283"/>
        <w:jc w:val="both"/>
      </w:pPr>
      <w:r w:rsidRPr="004172BE">
        <w:t>słupów oświetleniowych, abonen</w:t>
      </w:r>
      <w:r w:rsidR="00EF7A32" w:rsidRPr="004172BE">
        <w:t>cko-oświetleniowych i trakcyjno-</w:t>
      </w:r>
      <w:r w:rsidRPr="004172BE">
        <w:t>oświetleniowych,</w:t>
      </w:r>
    </w:p>
    <w:p w14:paraId="18A3DA28" w14:textId="77777777" w:rsidR="00690A17" w:rsidRPr="004172BE" w:rsidRDefault="00690A17" w:rsidP="005D5E24">
      <w:pPr>
        <w:numPr>
          <w:ilvl w:val="1"/>
          <w:numId w:val="1"/>
        </w:numPr>
        <w:ind w:left="1134" w:hanging="283"/>
        <w:jc w:val="both"/>
      </w:pPr>
      <w:r w:rsidRPr="004172BE">
        <w:t>szaf oświetleniowych,</w:t>
      </w:r>
    </w:p>
    <w:p w14:paraId="60F4E667" w14:textId="77777777" w:rsidR="00690A17" w:rsidRPr="004172BE" w:rsidRDefault="00690A17" w:rsidP="005D5E24">
      <w:pPr>
        <w:ind w:left="360" w:hanging="283"/>
        <w:jc w:val="both"/>
      </w:pPr>
      <w:r w:rsidRPr="004172BE">
        <w:t>Oznakowanie ma być jednolite, naniesione dla wszystkich urządzeń w danym obszarze.</w:t>
      </w:r>
    </w:p>
    <w:p w14:paraId="2E37EE43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systematyczne usuwanie z urządzeń oświetleniowych, w ciągu 24 godzin od zgłoszenia, plakatów, anonsów, reklam, tabliczek informacyjnych, obejm, sznurów, itp.</w:t>
      </w:r>
    </w:p>
    <w:p w14:paraId="32BC48F2" w14:textId="1E4D24CC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uzupełnianie elementów tabliczek słupowych (bezpieczniki, zaciski), oraz samych tabliczek</w:t>
      </w:r>
      <w:r w:rsidR="00291FD3" w:rsidRPr="004172BE">
        <w:t xml:space="preserve">; </w:t>
      </w:r>
      <w:r w:rsidRPr="004172BE">
        <w:t xml:space="preserve">czyszczenie wnęk z zanieczyszczeń i zabezpieczanie zacisków środkami </w:t>
      </w:r>
      <w:r w:rsidRPr="004172BE">
        <w:lastRenderedPageBreak/>
        <w:t>konserwującymi np. wazelina techniczna</w:t>
      </w:r>
      <w:r w:rsidR="00291FD3" w:rsidRPr="004172BE">
        <w:t xml:space="preserve">; malowanie metalowych części urządzeń oświetleniowych </w:t>
      </w:r>
      <w:r w:rsidRPr="004172BE">
        <w:t>zgodnie z zatwierdzonym harmonogramem malowania,</w:t>
      </w:r>
    </w:p>
    <w:p w14:paraId="7C474620" w14:textId="518D7959" w:rsidR="00690A17" w:rsidRPr="004172BE" w:rsidRDefault="00087AF9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 xml:space="preserve"> malowanie</w:t>
      </w:r>
      <w:r w:rsidR="00690A17" w:rsidRPr="004172BE">
        <w:t xml:space="preserve"> metalowych części urządzeń oświetleniowych dla maks.</w:t>
      </w:r>
      <w:r w:rsidRPr="004172BE">
        <w:t xml:space="preserve"> </w:t>
      </w:r>
      <w:r w:rsidR="00690A17" w:rsidRPr="004172BE">
        <w:t xml:space="preserve">33 % stanu urządzeń w danym roku obowiązywania umowy. Ilość wytypowanych urządzeń może być mniejsza i wynikać ze stanu estetycznego urządzeń w terenie. Obowiązuje barwa „ciemna zieleń” o symbolu RAL 6009 lub inna, której barwa może być ustalona przez np. Konserwatora Zabytków. Słupy aluminiowe i ocynkowane należy malować farbą antykorozyjną przy podstawie słupa na wysokości </w:t>
      </w:r>
      <w:smartTag w:uri="urn:schemas-microsoft-com:office:smarttags" w:element="metricconverter">
        <w:smartTagPr>
          <w:attr w:name="ProductID" w:val="0,3 m"/>
        </w:smartTagPr>
        <w:r w:rsidR="00690A17" w:rsidRPr="004172BE">
          <w:t>0,3 m</w:t>
        </w:r>
      </w:smartTag>
      <w:r w:rsidR="00690A17" w:rsidRPr="004172BE">
        <w:t>. od jego podstawy. Wykonawca jest zobowiązany, w terminie do 31 marca każdego roku obowiązywania umowy, sporządzić harmonogram prac prowadzonych w tym okresie i przedstawić do akceptacji przedstawicielowi Zamawiającego. Przedstawiciel Zamawiającego w terminie 14 dni dokonuje akceptacji lub wskazuje na konieczność wprowadzenia poprawek w harmonogramie. Protokolarne przekazanie pomalowanych urządzeń w/w przedstawicielowi Zamawiającego powinno następować sukcesywnie nie później, niż do 15 listopada w danym roku obowiązywania umowy.</w:t>
      </w:r>
    </w:p>
    <w:p w14:paraId="555A2E23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fachowe, całodobowe pogotowie oświetlenia ulic.</w:t>
      </w:r>
    </w:p>
    <w:p w14:paraId="7FA8DFEF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 xml:space="preserve">bieżące odbieranie zgłoszeń o usterkach i awariach od Pogotowia Drogowego Zamawiającego, oraz zwrotne potwierdzanie ich usunięcia. </w:t>
      </w:r>
    </w:p>
    <w:p w14:paraId="0CA3D142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informowanie Pogotowia Drogowego Zamawiającego i właściwego terenowego przedstawiciela Zamawiającego o awariach sieci zasilającej i urządzeń sterowniczych, powodujących czasowe zaciemnienie ulic.</w:t>
      </w:r>
    </w:p>
    <w:p w14:paraId="039F8727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likwidację zagrożeń dla osób postronnych, wynikłych z losowych uszkodzeń urządzeń oświetleniowych (np. złamany, pochylony lub rozbity słup, złamany wysięgnik, zwisający klosz lub cała oprawa, opadnięcie przewodów linii napowietrznej, itp.) w czasie maksymalnie 2 godzin od chwili otrzymania zgłoszenia o takim zagrożeniu, wraz ze zwrotnym potwierdzeniem ich usunięcia do Pogotowia Drogowego Zamawiającego.</w:t>
      </w:r>
    </w:p>
    <w:p w14:paraId="1A10A329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likwidację zagrożenia dla osób postronnych wynikającego z otwartej lub rozbitej szafy oświetleniowej, otwartej lub uszkodzonej wnęki bezpiecznikowej, otwartej lub uszkodzonej skrzynki podziałowej sieci zasilającej, otwartej lub uszkodzonej rozdzielnicy oświetleniowej w czasie maksymalnie 2 godzin od chwili otrzymania zgłoszenia o takim zagrożeniu, wraz ze zwrotnym potwierdzeniem ich usunięcia do Pogotowia Drogowego Zamawiającego.</w:t>
      </w:r>
    </w:p>
    <w:p w14:paraId="0B501405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w przypadku awarii zasilania szafy oświetleniowej natychmiastowe powiadomienie pogotowia energetycznego OSD, właściwego dla każdego rejonu konserwacji.</w:t>
      </w:r>
    </w:p>
    <w:p w14:paraId="1A1CB92B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usunięcie w czasie maksymalnie 1,5 h od chwili otrzymania zgłoszenia wraz ze zwrotnym potwierdzeniem usunięcia do Pogotowia Drogowego Zamawiającego, przypadku świecenia opraw poza ustalonymi godzinami, z wyjątkiem sytuacji, gdy świecenie to uzgodnione jest z Zamawiającym.</w:t>
      </w:r>
    </w:p>
    <w:p w14:paraId="5AF866AF" w14:textId="5CD73CA3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 xml:space="preserve">uruchomienie w czasie maksymalnym 3 h od chwili otrzymania zgłoszenia, ciemnego ciągu opraw, wraz ze zwrotnym potwierdzeniem uruchomienia do Pogotowia Drogowego Zamawiającego. Usunięcie awarii powodującej zaciemnienie ciągu opraw musi zostać wykonane w czasie określonym w </w:t>
      </w:r>
      <w:proofErr w:type="spellStart"/>
      <w:r w:rsidRPr="004172BE">
        <w:t>p</w:t>
      </w:r>
      <w:r w:rsidR="00087AF9" w:rsidRPr="004172BE">
        <w:t>p</w:t>
      </w:r>
      <w:r w:rsidRPr="004172BE">
        <w:t>kt</w:t>
      </w:r>
      <w:proofErr w:type="spellEnd"/>
      <w:r w:rsidRPr="004172BE">
        <w:t>. 23-26 - zależnie od przyczyny.</w:t>
      </w:r>
    </w:p>
    <w:p w14:paraId="108BA26F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w ciągu 2 dni roboczych po wystąpieniu awarii, Wykonawca jest zobowiązany do dostarczenia przedstawicielowi Zamawiającego dokumentacji jednoznacznie określającej miejsce i zakres awarii  (protokół konieczności awaryjny). Dokumentacja powinna zawierać, co najmniej dwie fotografie z naniesioną datą, prezentujące miejsce i zakres awarii, protokół pomiarów rezystancji izolacji w przypadku awarii kabli oświetleniowych oraz kosztorys powykonawczy sporządzony według zasad określonych w § 9 umowy.</w:t>
      </w:r>
    </w:p>
    <w:p w14:paraId="57E33EA2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lastRenderedPageBreak/>
        <w:t xml:space="preserve">bieżące powiadamianie w dni robocze przedstawiciela Zamawiającego o awariach i wykonanych robotach, oraz o zastosowaniu tymczasowych połączeń sieci zasilającej. Przedstawiciel Zamawiającego na bieżąco ustali, dla których robót konieczne jest przeprowadzenie odbioru technicznego. Wykonawca jest zobowiązany zapewnić transport na miejsce awarii (miejsce robót). </w:t>
      </w:r>
    </w:p>
    <w:p w14:paraId="43E6C38A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zgłoszenie gotowości do odbioru technicznego robót zanikowych. Wykonawca jest zobowiązany zapewnić transport na miejsce awarii, miejsce robót.</w:t>
      </w:r>
    </w:p>
    <w:p w14:paraId="06E85430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stosowanie, w uzgodnieniu z przedstawicielem Zamawiającego, tylko fabrycznie nowych urządzeń i materiałów, posiadających wymagane atesty i certyfikaty.</w:t>
      </w:r>
    </w:p>
    <w:p w14:paraId="19F25AC1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udostępnienie, na każde żądanie przedstawiciela Zamawiającego, w ciągu, co najwyżej 2 godzin, zamykane części urządzeń w celu przeprowadzenia kontroli,</w:t>
      </w:r>
    </w:p>
    <w:p w14:paraId="01906320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 xml:space="preserve">wykonanie pomiarów określonych w odpowiednich przepisach dotyczących eksploatacji urządzeń elektrycznych dla 100 % stanu urządzeń w każdym roku obowiązywania umowy. </w:t>
      </w:r>
    </w:p>
    <w:p w14:paraId="1B378145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dostęp do szaf oświetleniowych dla komisji dokonującej comiesięczne odczyty wskazań liczników energii elektrycznej, oraz środki transportu dla w/w komisji.</w:t>
      </w:r>
    </w:p>
    <w:p w14:paraId="3B66E1D9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transport dla potrzeb kontroli stanu oświetlenia. Liczbę i termin kontroli ustala na bieżąco przedstawiciel Zamawiającego.</w:t>
      </w:r>
    </w:p>
    <w:p w14:paraId="74F3267F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bieżącą współpracę, z właściwym dla każdego rejonu, OSD w zakresie prawidłowości pracy układów pomiarowych, oraz na życzenie Zamawiającego rozplombowane, w obecności przedstawiciela OSD listwy zaciskowej każdego licznika, oraz jej oczyszczenie i dokręcenie zacisków przewodów zasilających, a następnie zgłoszenie tego faktu właściwym służbom OSD w celu ich ponownego zaplombowania.</w:t>
      </w:r>
    </w:p>
    <w:p w14:paraId="2F18C46F" w14:textId="77777777" w:rsidR="00690A17" w:rsidRPr="004172BE" w:rsidRDefault="00690A17" w:rsidP="005D5E24">
      <w:pPr>
        <w:numPr>
          <w:ilvl w:val="0"/>
          <w:numId w:val="1"/>
        </w:numPr>
        <w:tabs>
          <w:tab w:val="left" w:pos="851"/>
        </w:tabs>
        <w:ind w:left="709" w:hanging="283"/>
        <w:jc w:val="both"/>
      </w:pPr>
      <w:r w:rsidRPr="004172BE">
        <w:t>podłączenie, załączenie i wyłączenie urządzeń oświetleniowych związane z imprezami okolicznościowymi organizowanymi przez Urząd Miasta Stołecznego Warszawy i jednostki mu podległe.</w:t>
      </w:r>
    </w:p>
    <w:p w14:paraId="7E16E894" w14:textId="77777777" w:rsidR="00607E1A" w:rsidRDefault="00690A17" w:rsidP="005D5E24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hanging="283"/>
        <w:jc w:val="both"/>
      </w:pPr>
      <w:r w:rsidRPr="004172BE">
        <w:t>W  każdym roku obowiązywania niniejszej umowy, Wykonawca w ramach obowiązującej stawki za konserwację 1 oprawy oświetleniowej dokona wymiany, na nowe, zgodnie z ofertą  ________ szt. wyeksploatowanych słupów stalowych</w:t>
      </w:r>
      <w:r w:rsidR="001D4410" w:rsidRPr="004172BE">
        <w:t xml:space="preserve"> (ocynkowanych lub aluminiowych</w:t>
      </w:r>
      <w:r w:rsidR="00EF7A32" w:rsidRPr="004172BE">
        <w:t>)</w:t>
      </w:r>
      <w:r w:rsidR="001D4410" w:rsidRPr="004172BE">
        <w:t xml:space="preserve"> </w:t>
      </w:r>
      <w:r w:rsidRPr="004172BE">
        <w:t>wraz z</w:t>
      </w:r>
      <w:r w:rsidR="001D4410" w:rsidRPr="004172BE">
        <w:t xml:space="preserve"> pojedynczym wysięgiem i pojedynczą  oprawą LED</w:t>
      </w:r>
      <w:r w:rsidRPr="004172BE">
        <w:t xml:space="preserve"> </w:t>
      </w:r>
      <w:r w:rsidR="00607E1A">
        <w:t xml:space="preserve">w lokalizacjach </w:t>
      </w:r>
      <w:r w:rsidRPr="004172BE">
        <w:t>wskazanych przez Zamawiającego.</w:t>
      </w:r>
      <w:r w:rsidR="00607E1A">
        <w:t xml:space="preserve"> Zamawiający określi typ i model nowego słupa spośród poniższego katalogu:</w:t>
      </w:r>
    </w:p>
    <w:p w14:paraId="18BBEDD4" w14:textId="77777777" w:rsidR="005B7A6A" w:rsidRDefault="00607E1A" w:rsidP="00801A83">
      <w:pPr>
        <w:tabs>
          <w:tab w:val="left" w:pos="851"/>
        </w:tabs>
        <w:ind w:left="709"/>
        <w:jc w:val="both"/>
      </w:pPr>
      <w:r>
        <w:t>– słup stalowy ocynkowany, wysokość 10 lub 12 metrów</w:t>
      </w:r>
      <w:r w:rsidR="005B7A6A">
        <w:t>, grubość ścianki 4mm;</w:t>
      </w:r>
    </w:p>
    <w:p w14:paraId="05372F57" w14:textId="618E3D75" w:rsidR="005B7A6A" w:rsidRDefault="005B7A6A" w:rsidP="00801A83">
      <w:pPr>
        <w:tabs>
          <w:tab w:val="left" w:pos="851"/>
        </w:tabs>
        <w:ind w:left="709"/>
        <w:jc w:val="both"/>
      </w:pPr>
      <w:r>
        <w:t>- słup aluminiowy anodowany, wysokość 10 lub 12 metrów, z zabezpieczeniem elastomerem do dolnej krawędzi wnęki słupowej, grubość ścianki 4mm;</w:t>
      </w:r>
    </w:p>
    <w:p w14:paraId="1B48E863" w14:textId="5DDF3FFD" w:rsidR="005B7A6A" w:rsidRDefault="005B7A6A" w:rsidP="00801A83">
      <w:pPr>
        <w:tabs>
          <w:tab w:val="left" w:pos="851"/>
        </w:tabs>
        <w:ind w:left="709"/>
        <w:jc w:val="both"/>
      </w:pPr>
      <w:r>
        <w:t xml:space="preserve">- słup aluminiowy wzmocniony anodowany, wysokość 10 lub 12 metrów, z zabezpieczeniem elastomerem do dolnej krawędzi wnęki słupowej, grubość ścianki </w:t>
      </w:r>
      <w:r w:rsidR="006F551E">
        <w:t>zgodnie z wymaganiami</w:t>
      </w:r>
      <w:r>
        <w:t>;</w:t>
      </w:r>
    </w:p>
    <w:p w14:paraId="47BD45C6" w14:textId="432AA707" w:rsidR="005B7A6A" w:rsidRDefault="005B7A6A" w:rsidP="00801A83">
      <w:pPr>
        <w:tabs>
          <w:tab w:val="left" w:pos="709"/>
        </w:tabs>
        <w:ind w:left="709"/>
        <w:jc w:val="both"/>
      </w:pPr>
      <w:r>
        <w:t>Wszystkie słupy należy pomalować na kolor zgodny z zaleceniami Wydziału Estetyki i Kształtowania Przestrzeni Publicznej Biura Architektury i Planowania Przestrzennego Urzędu Miasta Stołecznego Warszawy.</w:t>
      </w:r>
    </w:p>
    <w:p w14:paraId="70FC18C4" w14:textId="6B7ABDAB" w:rsidR="002A4885" w:rsidRDefault="002A4885" w:rsidP="00801A83">
      <w:pPr>
        <w:tabs>
          <w:tab w:val="left" w:pos="709"/>
        </w:tabs>
        <w:ind w:left="709"/>
        <w:jc w:val="both"/>
      </w:pPr>
      <w:r>
        <w:t>Typ oprawy oświetleniowej będzie wskazany przez Zamawiającego, w zależności od lokalizacji oraz zalecenia Wydziału Estetyki i Kształtowania Przestrzeni Publicznej Biura Architektury i Planowania Przestrzennego Urzędu Miasta Stołecznego Warszawy.</w:t>
      </w:r>
    </w:p>
    <w:p w14:paraId="6434982F" w14:textId="52E16A5C" w:rsidR="00690A17" w:rsidRPr="004172BE" w:rsidRDefault="00690A17" w:rsidP="00801A83">
      <w:pPr>
        <w:tabs>
          <w:tab w:val="left" w:pos="851"/>
        </w:tabs>
        <w:ind w:left="709"/>
        <w:jc w:val="both"/>
      </w:pPr>
      <w:r w:rsidRPr="004172BE">
        <w:t>Wykaz wymienionych słupów winien być dostarczony Zamawiającemu na koniec każdego roku obowiązywania umowy.</w:t>
      </w:r>
    </w:p>
    <w:p w14:paraId="50BF3650" w14:textId="121047ED" w:rsidR="00690A17" w:rsidRDefault="001D4410" w:rsidP="005D5E24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hanging="283"/>
        <w:jc w:val="both"/>
      </w:pPr>
      <w:r w:rsidRPr="004172BE">
        <w:t>W</w:t>
      </w:r>
      <w:r w:rsidR="00690A17" w:rsidRPr="004172BE">
        <w:t xml:space="preserve"> każdym roku obowiązywania niniejszej umowy, Wykonawca w ramach obowiązującej stawki za konserwację 1 oprawy oświetleniowej dokona wymiany, zgodnie z ofertą  ________ szt. wyeksploatowanych zegarów astronomicznych </w:t>
      </w:r>
      <w:r w:rsidR="00690A17" w:rsidRPr="004172BE">
        <w:lastRenderedPageBreak/>
        <w:t xml:space="preserve">sterujących oświetleniem typu: CPA 2.0, SOUL 3.1 lub starszych </w:t>
      </w:r>
      <w:r w:rsidR="001B1900" w:rsidRPr="004172BE">
        <w:t>na nowe z możliwością zdalnego sterowania i odczytu parametrów, wyposażone w GPS</w:t>
      </w:r>
      <w:r w:rsidR="00690A17" w:rsidRPr="004172BE">
        <w:t>, w szafach oświetleniowych wskazanych przez Zamawiającego. Wykaz szaf oświetleniowych, w których Wykonawca wymienił zegary winien być dostarczony Zamawiającemu na koniec każdego roku obowiązywania umowy.</w:t>
      </w:r>
    </w:p>
    <w:p w14:paraId="2E06F3A0" w14:textId="6D93D281" w:rsidR="00CE77CE" w:rsidRPr="004172BE" w:rsidRDefault="00CE77CE" w:rsidP="005D5E24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hanging="283"/>
        <w:jc w:val="both"/>
      </w:pPr>
      <w:r>
        <w:t xml:space="preserve">Usunięcie w ciągu maksymalnie 7 dni kalendarzowych graffiti z elementów infrastruktury oświetlenia podlegających konserwacji, w szczególności złącz elektrycznych, a następnie pokrywanie ich powierzchni powłokami </w:t>
      </w:r>
      <w:proofErr w:type="spellStart"/>
      <w:r>
        <w:t>antygraffiti</w:t>
      </w:r>
      <w:proofErr w:type="spellEnd"/>
      <w:r>
        <w:t xml:space="preserve">. </w:t>
      </w:r>
    </w:p>
    <w:p w14:paraId="4C6FC523" w14:textId="62218EEA" w:rsidR="00272084" w:rsidRPr="004172BE" w:rsidRDefault="00272084" w:rsidP="00272084">
      <w:pPr>
        <w:numPr>
          <w:ilvl w:val="0"/>
          <w:numId w:val="2"/>
        </w:numPr>
        <w:ind w:left="426" w:hanging="426"/>
        <w:jc w:val="both"/>
      </w:pPr>
      <w:r w:rsidRPr="004172BE">
        <w:t xml:space="preserve">W całym okresie obowiązywania Umowy Wykonawca zobowiązany jest zapewnić, w ramach napraw infrastruktury oświetleniowej związanych z awariami lub zużyciem eksploatacyjnym oraz wynagrodzenia określonego w </w:t>
      </w:r>
      <w:r w:rsidR="00BE7BD7" w:rsidRPr="004172BE">
        <w:t>§ 3 ust. 7 i § 9</w:t>
      </w:r>
      <w:r w:rsidRPr="004172BE">
        <w:t xml:space="preserve"> umowy:</w:t>
      </w:r>
    </w:p>
    <w:p w14:paraId="05EC85BE" w14:textId="72BACD24" w:rsidR="00BE7BD7" w:rsidRPr="004172BE" w:rsidRDefault="00BE7BD7" w:rsidP="005D5E24">
      <w:pPr>
        <w:pStyle w:val="Akapitzlist"/>
        <w:numPr>
          <w:ilvl w:val="0"/>
          <w:numId w:val="3"/>
        </w:numPr>
        <w:ind w:left="709" w:hanging="283"/>
        <w:jc w:val="both"/>
      </w:pPr>
      <w:r w:rsidRPr="004172BE">
        <w:t>wymianę, naprawę lub uzupełnienie w ciągu 7 dni od chwili otrzymania zgłoszenia, obudowy, konstrukcji, wyposażenia lub całej szafy oświetleniowej – w przypadku ich uszkodzenia wskutek czynników losowych (np. w wypadku drogowym), wandalizmu oraz kradzieży.</w:t>
      </w:r>
    </w:p>
    <w:p w14:paraId="5DD37F25" w14:textId="77777777" w:rsidR="00BE7BD7" w:rsidRPr="004172BE" w:rsidRDefault="00BE7BD7" w:rsidP="005D5E24">
      <w:pPr>
        <w:pStyle w:val="Akapitzlist"/>
        <w:numPr>
          <w:ilvl w:val="0"/>
          <w:numId w:val="3"/>
        </w:numPr>
        <w:ind w:left="709" w:hanging="283"/>
        <w:jc w:val="both"/>
      </w:pPr>
      <w:r w:rsidRPr="004172BE">
        <w:t>wymianę, naprawę lub uzupełnienie w ciągu 48 h od chwili otrzymania zgłoszenia, przewodu linii napowietrznej, elementu linii kablowej, napowietrznej (mufa, głowica, izolator, itp.), gdy uległ on uszkodzeniu wskutek czynników losowych (np. w wypadku drogowym), wandalizmu oraz kradzieży.</w:t>
      </w:r>
    </w:p>
    <w:p w14:paraId="15C1A654" w14:textId="77777777" w:rsidR="00BE7BD7" w:rsidRPr="004172BE" w:rsidRDefault="00BE7BD7" w:rsidP="005D5E24">
      <w:pPr>
        <w:pStyle w:val="Akapitzlist"/>
        <w:numPr>
          <w:ilvl w:val="0"/>
          <w:numId w:val="3"/>
        </w:numPr>
        <w:ind w:left="709" w:hanging="283"/>
        <w:jc w:val="both"/>
      </w:pPr>
      <w:r w:rsidRPr="004172BE">
        <w:t>wymianę, naprawę lub uzupełnienie w ciągu 48 h od chwili otrzymania zgłoszenia, słupa oświetleniowego, wysięgnika oprawy w przypadku, gdy uległ on uszkodzeniu wskutek czynników losowych (np. w wypadku drogowym), wandalizmu oraz kradzieży. W przypadku braku możliwości odtworzenia słupa oświetleniowego w ustalonym czasie (np.: gdy uszkodzony słup jest nietypowy lub specjalny), Wykonawca, pisemnie lub telefonicznie powiadomi o tym fakcie Zamawiającego, podając przyczynę opóźnienia oraz termin usunięcia uszkodzenia. Na tej podstawie Zamawiający podejmie decyzję o konieczności zapewnienia przez Wykonawcę oświetlenia zastępczego.</w:t>
      </w:r>
    </w:p>
    <w:p w14:paraId="214D1261" w14:textId="5401DF56" w:rsidR="00272084" w:rsidRDefault="00BE7BD7" w:rsidP="005D5E24">
      <w:pPr>
        <w:pStyle w:val="Akapitzlist"/>
        <w:numPr>
          <w:ilvl w:val="0"/>
          <w:numId w:val="3"/>
        </w:numPr>
        <w:ind w:left="709" w:hanging="283"/>
        <w:jc w:val="both"/>
      </w:pPr>
      <w:r w:rsidRPr="004172BE">
        <w:t>wymianę, naprawę lub uzupełnienie  w ciągu 24 h od chwili zgłoszenia, opraw oświetleniowych, tabliczek bezpiecznikowych, wymiana źródeł światła, gdy uległy one uszkodzeniu wskutek czynników losowych (np. w wypadku drogowym), wskutek wyeksploatowania, wandalizmu lub kradzieży.</w:t>
      </w:r>
    </w:p>
    <w:p w14:paraId="5902889A" w14:textId="04D01CAB" w:rsidR="00373478" w:rsidRPr="004172BE" w:rsidRDefault="00373478" w:rsidP="005D5E24">
      <w:pPr>
        <w:pStyle w:val="Akapitzlist"/>
        <w:numPr>
          <w:ilvl w:val="0"/>
          <w:numId w:val="3"/>
        </w:numPr>
        <w:ind w:left="709" w:hanging="283"/>
        <w:jc w:val="both"/>
      </w:pPr>
      <w:r>
        <w:t>Wykonanie prac geodezyjnych, brukarskich, drogowych, instalacyjnych i zieleniarskich związanych z pracami awaryjnymi lub eksploatacyjnymi, realizowanymi w ramach Umowy.</w:t>
      </w:r>
    </w:p>
    <w:p w14:paraId="529382D6" w14:textId="55E9AC14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>W przypadku wyeksploatowania</w:t>
      </w:r>
      <w:r w:rsidR="00EF7A32" w:rsidRPr="004172BE">
        <w:t xml:space="preserve"> lub uszkodzenia</w:t>
      </w:r>
      <w:r w:rsidRPr="004172BE">
        <w:t xml:space="preserve"> kabla oświetleniowego, powodującego konieczność instalacji tymczasowego połączenia sieci zasilającej tzw. „przewieszki” Wykonawca musi zgłosić jej zdemontowanie (wraz z naprawą kabla) w ciągu co najwyżej 30 dni, od dnia instalacji lub od dnia zgłoszenia do Pogotowia Drogowego Zamawiającego faktu jej istnienia.</w:t>
      </w:r>
      <w:r w:rsidRPr="004172BE">
        <w:rPr>
          <w:b/>
        </w:rPr>
        <w:t xml:space="preserve"> </w:t>
      </w:r>
      <w:r w:rsidRPr="004172BE">
        <w:t>Tymczasowe połączenia sieci zasilającej powstałe w okresie zimowym tzn. w okresie, kiedy temperatura w ciągu dnia spada poniżej -5º C, mają zostać usunięte jak najszybciej po ustąpieniu zmarzliny ziemi, nie później niż do 15 kwietnia każdego roku obowiązywania umowy.</w:t>
      </w:r>
      <w:r w:rsidRPr="004172BE">
        <w:rPr>
          <w:b/>
        </w:rPr>
        <w:t xml:space="preserve"> </w:t>
      </w:r>
      <w:r w:rsidRPr="004172BE">
        <w:t>Każdorazowe zainstalowanie tymczasowego połączenia sieci zasilającej musi zostać zgłoszone przez Wykonawcę do przedstawiciela Zamawiającego.</w:t>
      </w:r>
    </w:p>
    <w:p w14:paraId="000F3B8A" w14:textId="77777777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>W przypadku posiadania przez Zamawiającego informacji o planowanym w roku obowiązywania umowy na konserwacje oświetlenia ulicznego remoncie oświetlenia ulicy, na której Wykonawca zainstalował „przewieszkę”, może ona być nie demontowana. „Przewieszka” taka musi być wykonana zgodnie z wymogami technicznymi a sposób jej instalacji musi uzyskać akceptację przedstawiciela Zamawiającego właściwego dla danego rejonu konserwacji</w:t>
      </w:r>
    </w:p>
    <w:p w14:paraId="636BD0E8" w14:textId="77777777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lastRenderedPageBreak/>
        <w:t>W przypadku, kiedy elementy lub urządzenia nie są już dostępne na rynku, w porozumieniu z właściwym przedstawicielem Zamawiającego Wykonawca może zastosować elementy lub urządzenia dostępne na rynku o parametrach zbliżonych do urządzenia lub elementu uszkodzonego. W przypadku braku elementów zamiennych do uszkodzonego urządzenia, Wykonawca winien wymienić urządzenie na nowe o parametrach zbliżonych do urządzenia uszkodzonego.</w:t>
      </w:r>
    </w:p>
    <w:p w14:paraId="3A3A41D4" w14:textId="2F5362A2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 xml:space="preserve">Wykonawca jest zobowiązany przesyłać raporty dotyczące prac konserwacyjnych prowadzonych na rejonach podlegających konserwacji Wykonawcy w poniedziałki, do godz. 12.00 na adres email </w:t>
      </w:r>
      <w:r w:rsidR="0063731F" w:rsidRPr="004172BE">
        <w:t>tos-konserwacja</w:t>
      </w:r>
      <w:r w:rsidRPr="004172BE">
        <w:t xml:space="preserve">@zdm.waw.pl albo faksem na numer (0 22) 55-89-200. </w:t>
      </w:r>
      <w:r w:rsidR="00BE7BD7" w:rsidRPr="004172BE">
        <w:t>Każdy raport ma zawierać następujące dane:</w:t>
      </w:r>
    </w:p>
    <w:p w14:paraId="7308AFF6" w14:textId="67AAAAB9" w:rsidR="00BE7BD7" w:rsidRPr="004172BE" w:rsidRDefault="00BE7BD7" w:rsidP="00BE7BD7">
      <w:pPr>
        <w:pStyle w:val="Akapitzlist"/>
        <w:numPr>
          <w:ilvl w:val="0"/>
          <w:numId w:val="4"/>
        </w:numPr>
        <w:jc w:val="both"/>
      </w:pPr>
      <w:r w:rsidRPr="004172BE">
        <w:t xml:space="preserve">Wykaz wszystkich zgłoszeń dotyczących oświetlenia w rejonie przekazanych przez dyspozytora miejskiej infolinii 19 115, dyspozytora Pogotowia Drogowego ZDM oraz pracowników Wydziału Oświetlenia ZDM. Do każdego zgłoszenia należy przypisać informację o terminie realizacji naprawy. </w:t>
      </w:r>
    </w:p>
    <w:p w14:paraId="19647737" w14:textId="5E02AE73" w:rsidR="00BE7BD7" w:rsidRPr="004172BE" w:rsidRDefault="00BE7BD7" w:rsidP="00BE7BD7">
      <w:pPr>
        <w:pStyle w:val="Akapitzlist"/>
        <w:numPr>
          <w:ilvl w:val="0"/>
          <w:numId w:val="4"/>
        </w:numPr>
        <w:jc w:val="both"/>
      </w:pPr>
      <w:r w:rsidRPr="004172BE">
        <w:t xml:space="preserve">Wykaz wszystkich wykonanych prac, z przypisaniem terminu, lokalizacji i rodzaju wykonanej wymiany, naprawy, itp. </w:t>
      </w:r>
    </w:p>
    <w:p w14:paraId="27EB5CDA" w14:textId="4E65B57D" w:rsidR="00BE7BD7" w:rsidRPr="004172BE" w:rsidRDefault="00BE7BD7" w:rsidP="00BE7BD7">
      <w:pPr>
        <w:pStyle w:val="Akapitzlist"/>
        <w:numPr>
          <w:ilvl w:val="0"/>
          <w:numId w:val="4"/>
        </w:numPr>
        <w:jc w:val="both"/>
      </w:pPr>
      <w:r w:rsidRPr="004172BE">
        <w:t xml:space="preserve">Wykaz wszystkich ulic objętych objazdem kontrolnym w danym dniu, </w:t>
      </w:r>
      <w:r w:rsidR="001A2D02" w:rsidRPr="004172BE">
        <w:t>wraz z załącznikiem mapowym. Powyższe należy wykonać na podstawie monitoringu GPS pojazdów Wykonawcy przeznaczonych do realizacji umowy, w godzinach pracy infrastruktury oświetleniowej</w:t>
      </w:r>
      <w:r w:rsidR="005D5E24" w:rsidRPr="004172BE">
        <w:t xml:space="preserve">. </w:t>
      </w:r>
    </w:p>
    <w:p w14:paraId="67FC388E" w14:textId="77777777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 xml:space="preserve">Przed zakończeniem Umowy, Wykonawca wykona wszystkie niezbędne naprawy urządzeń i usunie wszystkie tymczasowe połączenia sieci zasilającej. </w:t>
      </w:r>
    </w:p>
    <w:p w14:paraId="521297EC" w14:textId="77777777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>W dniu następnym po zakończeniu Umowy Wykonawca ma obowiązek przekazać Zamawiającemu klucze do zamykanych części urządzeń, oraz aktualne kody dostępu do tych urządzeń, które wymagają ich podania podczas regulacji, programowania, itp.</w:t>
      </w:r>
    </w:p>
    <w:p w14:paraId="2E5B07A3" w14:textId="77777777" w:rsidR="00690A17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>Wykonawca jest zobowiązany do usunięcia, w ciągu 7 dni roboczych wszelkich usterek, wad, niesprawności, które zostały wykazane w protokole przejęcia. W przypadku nieusunięcia ww. usterek, koszt ich usunięcia wykazanych w protokole przejęcia zostanie pokryty z zabezpieczenia należytego wykonania umowy wniesionego przez wykonawcę lub z kwot należności wymaganych ze złożonych przez Wykonawcę faktur.</w:t>
      </w:r>
    </w:p>
    <w:p w14:paraId="4E914541" w14:textId="2CBA349F" w:rsidR="001C022B" w:rsidRPr="004172BE" w:rsidRDefault="00690A17" w:rsidP="0063731F">
      <w:pPr>
        <w:numPr>
          <w:ilvl w:val="0"/>
          <w:numId w:val="2"/>
        </w:numPr>
        <w:ind w:left="426" w:hanging="426"/>
        <w:jc w:val="both"/>
      </w:pPr>
      <w:r w:rsidRPr="004172BE">
        <w:t xml:space="preserve">Wykonawca ma obowiązek uczestniczenia w odbiorach remontowanych i nowo budowanych urządzeń. Urządzenia te włącza się do konserwacji po podpisaniu </w:t>
      </w:r>
      <w:r w:rsidR="004A1254">
        <w:t>p</w:t>
      </w:r>
      <w:r w:rsidR="00F54B0A">
        <w:t xml:space="preserve">rotokołu z miesięcznego przeglądu infrastruktury oświetleniowej, który określa aktualną liczbę opraw oświetleniowych będących w konserwacji. </w:t>
      </w:r>
    </w:p>
    <w:sectPr w:rsidR="001C022B" w:rsidRPr="0041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5D5"/>
    <w:multiLevelType w:val="hybridMultilevel"/>
    <w:tmpl w:val="ADE6E12C"/>
    <w:lvl w:ilvl="0" w:tplc="01A44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59163C"/>
    <w:multiLevelType w:val="hybridMultilevel"/>
    <w:tmpl w:val="B7F277EC"/>
    <w:lvl w:ilvl="0" w:tplc="1F7056A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505464"/>
    <w:multiLevelType w:val="multilevel"/>
    <w:tmpl w:val="C1C432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C00542C"/>
    <w:multiLevelType w:val="hybridMultilevel"/>
    <w:tmpl w:val="CFEE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8"/>
    <w:rsid w:val="00087AF9"/>
    <w:rsid w:val="00087B71"/>
    <w:rsid w:val="00111261"/>
    <w:rsid w:val="001A0B85"/>
    <w:rsid w:val="001A2D02"/>
    <w:rsid w:val="001B1900"/>
    <w:rsid w:val="001C022B"/>
    <w:rsid w:val="001D4410"/>
    <w:rsid w:val="00203157"/>
    <w:rsid w:val="00272084"/>
    <w:rsid w:val="00291FD3"/>
    <w:rsid w:val="002A4885"/>
    <w:rsid w:val="00373478"/>
    <w:rsid w:val="004172BE"/>
    <w:rsid w:val="00450369"/>
    <w:rsid w:val="004A1254"/>
    <w:rsid w:val="004A432F"/>
    <w:rsid w:val="004F15DA"/>
    <w:rsid w:val="005B7A6A"/>
    <w:rsid w:val="005D5E24"/>
    <w:rsid w:val="005E1220"/>
    <w:rsid w:val="00606A75"/>
    <w:rsid w:val="00607E1A"/>
    <w:rsid w:val="00636A01"/>
    <w:rsid w:val="0063731F"/>
    <w:rsid w:val="00690A17"/>
    <w:rsid w:val="006F551E"/>
    <w:rsid w:val="00801A83"/>
    <w:rsid w:val="008902A2"/>
    <w:rsid w:val="00A07621"/>
    <w:rsid w:val="00A548C0"/>
    <w:rsid w:val="00B05A7D"/>
    <w:rsid w:val="00B310A8"/>
    <w:rsid w:val="00BE7BD7"/>
    <w:rsid w:val="00CE77CE"/>
    <w:rsid w:val="00DC2C5E"/>
    <w:rsid w:val="00E00D25"/>
    <w:rsid w:val="00EF7A32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3B769"/>
  <w15:chartTrackingRefBased/>
  <w15:docId w15:val="{5CBA8304-5817-4E23-A672-B5DBB0D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1">
    <w:name w:val="Znak Znak11"/>
    <w:basedOn w:val="Normalny"/>
    <w:rsid w:val="00690A1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690A17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0A1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690A1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1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AF9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AF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27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FD94-7CAB-4D61-B32B-7048812A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Monika Suchecka</cp:lastModifiedBy>
  <cp:revision>3</cp:revision>
  <cp:lastPrinted>2018-05-14T13:20:00Z</cp:lastPrinted>
  <dcterms:created xsi:type="dcterms:W3CDTF">2018-07-17T08:26:00Z</dcterms:created>
  <dcterms:modified xsi:type="dcterms:W3CDTF">2018-07-17T09:59:00Z</dcterms:modified>
</cp:coreProperties>
</file>