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FBDA" w14:textId="330DF43F" w:rsidR="00780084" w:rsidRPr="000A23DF" w:rsidRDefault="00780084" w:rsidP="000A23DF">
      <w:pPr>
        <w:pStyle w:val="Tytu"/>
        <w:jc w:val="center"/>
        <w:rPr>
          <w:rFonts w:ascii="Tahoma" w:hAnsi="Tahoma" w:cs="Tahoma"/>
          <w:b/>
          <w:sz w:val="20"/>
          <w:szCs w:val="20"/>
        </w:rPr>
      </w:pPr>
      <w:r w:rsidRPr="000A23DF">
        <w:rPr>
          <w:rFonts w:ascii="Tahoma" w:hAnsi="Tahoma" w:cs="Tahoma"/>
          <w:b/>
          <w:sz w:val="20"/>
          <w:szCs w:val="20"/>
        </w:rPr>
        <w:t>WZÓR UMOWY NR DPZ</w:t>
      </w:r>
      <w:r w:rsidR="004906B5">
        <w:rPr>
          <w:rFonts w:ascii="Tahoma" w:hAnsi="Tahoma" w:cs="Tahoma"/>
          <w:b/>
          <w:sz w:val="20"/>
          <w:szCs w:val="20"/>
        </w:rPr>
        <w:t>/</w:t>
      </w:r>
      <w:r w:rsidR="009B0CF2">
        <w:rPr>
          <w:rFonts w:ascii="Tahoma" w:hAnsi="Tahoma" w:cs="Tahoma"/>
          <w:b/>
          <w:sz w:val="20"/>
          <w:szCs w:val="20"/>
        </w:rPr>
        <w:t>72/PN/69/18 część</w:t>
      </w:r>
      <w:r w:rsidR="00DC1CFF">
        <w:rPr>
          <w:rFonts w:ascii="Tahoma" w:hAnsi="Tahoma" w:cs="Tahoma"/>
          <w:b/>
          <w:sz w:val="20"/>
          <w:szCs w:val="20"/>
        </w:rPr>
        <w:t xml:space="preserve"> </w:t>
      </w:r>
      <w:r w:rsidRPr="000A23DF">
        <w:rPr>
          <w:rFonts w:ascii="Tahoma" w:hAnsi="Tahoma" w:cs="Tahoma"/>
          <w:b/>
          <w:sz w:val="20"/>
          <w:szCs w:val="20"/>
        </w:rPr>
        <w:t>….</w:t>
      </w:r>
      <w:r w:rsidR="00DC1CFF">
        <w:rPr>
          <w:rFonts w:ascii="Tahoma" w:hAnsi="Tahoma" w:cs="Tahoma"/>
          <w:b/>
          <w:sz w:val="20"/>
          <w:szCs w:val="20"/>
        </w:rPr>
        <w:t xml:space="preserve"> </w:t>
      </w:r>
      <w:r w:rsidRPr="000A23DF">
        <w:rPr>
          <w:rFonts w:ascii="Tahoma" w:hAnsi="Tahoma" w:cs="Tahoma"/>
          <w:b/>
          <w:sz w:val="20"/>
          <w:szCs w:val="20"/>
        </w:rPr>
        <w:t>.</w:t>
      </w:r>
    </w:p>
    <w:p w14:paraId="6F95A08D" w14:textId="77777777" w:rsidR="00780084" w:rsidRPr="004D611F" w:rsidRDefault="00780084" w:rsidP="00DE4427">
      <w:pPr>
        <w:rPr>
          <w:rFonts w:ascii="Tahoma" w:hAnsi="Tahoma" w:cs="Tahoma"/>
          <w:sz w:val="20"/>
          <w:szCs w:val="20"/>
        </w:rPr>
      </w:pPr>
    </w:p>
    <w:p w14:paraId="5A3D3091" w14:textId="77777777" w:rsidR="00780084" w:rsidRPr="004D611F" w:rsidRDefault="00780084"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787D0184" w14:textId="77777777" w:rsidR="00780084" w:rsidRPr="004D611F" w:rsidRDefault="00780084"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6EB012CC" w14:textId="77777777" w:rsidR="00780084" w:rsidRPr="004D611F" w:rsidRDefault="0078008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73CE0109" w14:textId="77777777" w:rsidR="00780084" w:rsidRPr="004D611F" w:rsidRDefault="00780084" w:rsidP="000A23DF">
      <w:pPr>
        <w:jc w:val="both"/>
        <w:rPr>
          <w:rFonts w:ascii="Tahoma" w:hAnsi="Tahoma" w:cs="Tahoma"/>
          <w:sz w:val="20"/>
          <w:szCs w:val="20"/>
        </w:rPr>
      </w:pPr>
    </w:p>
    <w:p w14:paraId="410AA9E2" w14:textId="77777777" w:rsidR="00780084" w:rsidRPr="004D611F" w:rsidRDefault="0078008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5124276E" w14:textId="77777777" w:rsidR="00780084" w:rsidRPr="004D611F" w:rsidRDefault="00780084" w:rsidP="000A23DF">
      <w:pPr>
        <w:jc w:val="both"/>
        <w:rPr>
          <w:rFonts w:ascii="Tahoma" w:hAnsi="Tahoma" w:cs="Tahoma"/>
          <w:sz w:val="20"/>
          <w:szCs w:val="20"/>
        </w:rPr>
      </w:pPr>
      <w:r w:rsidRPr="004D611F">
        <w:rPr>
          <w:rFonts w:ascii="Tahoma" w:hAnsi="Tahoma" w:cs="Tahoma"/>
          <w:sz w:val="20"/>
          <w:szCs w:val="20"/>
        </w:rPr>
        <w:t xml:space="preserve">a </w:t>
      </w:r>
    </w:p>
    <w:p w14:paraId="7309891D" w14:textId="77777777" w:rsidR="00780084" w:rsidRPr="004D611F" w:rsidRDefault="0078008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w:t>
      </w:r>
      <w:bookmarkStart w:id="0" w:name="_GoBack"/>
      <w:bookmarkEnd w:id="0"/>
      <w:r w:rsidRPr="004D611F">
        <w:rPr>
          <w:rFonts w:ascii="Tahoma" w:hAnsi="Tahoma" w:cs="Tahoma"/>
          <w:sz w:val="20"/>
          <w:szCs w:val="20"/>
        </w:rPr>
        <w:t>…………; ……………………… zarejestrowaną w ………………………………………………………………………………………………</w:t>
      </w:r>
    </w:p>
    <w:p w14:paraId="4FDE1BCA" w14:textId="77777777" w:rsidR="00780084" w:rsidRPr="004D611F" w:rsidRDefault="0078008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16DCF0C6" w14:textId="77777777" w:rsidR="00780084" w:rsidRPr="004D611F" w:rsidRDefault="00780084"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350D8DFC" w14:textId="77777777" w:rsidR="00780084" w:rsidRPr="004D611F" w:rsidRDefault="00780084"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640CBCE9" w14:textId="77777777" w:rsidR="00780084" w:rsidRPr="004D611F" w:rsidRDefault="00780084" w:rsidP="000A23DF">
      <w:pPr>
        <w:tabs>
          <w:tab w:val="left" w:pos="360"/>
        </w:tabs>
        <w:jc w:val="both"/>
        <w:rPr>
          <w:rFonts w:ascii="Tahoma" w:hAnsi="Tahoma" w:cs="Tahoma"/>
          <w:sz w:val="20"/>
          <w:szCs w:val="20"/>
        </w:rPr>
      </w:pPr>
    </w:p>
    <w:p w14:paraId="57B8119B" w14:textId="77777777" w:rsidR="00780084" w:rsidRPr="004D611F" w:rsidRDefault="0078008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4B8854C7" w14:textId="77777777" w:rsidR="00780084" w:rsidRPr="004D611F" w:rsidRDefault="00780084" w:rsidP="000A23DF">
      <w:pPr>
        <w:tabs>
          <w:tab w:val="left" w:pos="360"/>
        </w:tabs>
        <w:jc w:val="both"/>
        <w:rPr>
          <w:rFonts w:ascii="Tahoma" w:hAnsi="Tahoma" w:cs="Tahoma"/>
          <w:sz w:val="20"/>
          <w:szCs w:val="20"/>
        </w:rPr>
      </w:pPr>
    </w:p>
    <w:p w14:paraId="48293E98" w14:textId="77777777" w:rsidR="00780084" w:rsidRPr="004D611F" w:rsidRDefault="0078008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14:paraId="71532110" w14:textId="77777777" w:rsidR="00780084" w:rsidRPr="000A23DF" w:rsidRDefault="00780084"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1D284678" w14:textId="0FB64F43" w:rsidR="00780084" w:rsidRPr="00CD17AA" w:rsidRDefault="00780084" w:rsidP="00DE4427">
      <w:pPr>
        <w:pStyle w:val="Tekstpodstawowy"/>
        <w:numPr>
          <w:ilvl w:val="0"/>
          <w:numId w:val="7"/>
        </w:numPr>
        <w:ind w:left="360" w:right="22" w:hanging="360"/>
        <w:jc w:val="both"/>
        <w:rPr>
          <w:rFonts w:ascii="Tahoma" w:hAnsi="Tahoma" w:cs="Tahoma"/>
          <w:b/>
          <w:i/>
          <w:sz w:val="20"/>
          <w:szCs w:val="20"/>
        </w:rPr>
      </w:pPr>
      <w:r w:rsidRPr="004D611F">
        <w:rPr>
          <w:rFonts w:ascii="Tahoma" w:hAnsi="Tahoma" w:cs="Tahoma"/>
          <w:sz w:val="20"/>
          <w:szCs w:val="20"/>
        </w:rPr>
        <w:t>Wykonawca przyjmuje do</w:t>
      </w:r>
      <w:r w:rsidRPr="004D611F">
        <w:rPr>
          <w:rFonts w:ascii="Tahoma" w:hAnsi="Tahoma" w:cs="Tahoma"/>
          <w:b/>
          <w:bCs/>
          <w:sz w:val="20"/>
          <w:szCs w:val="20"/>
        </w:rPr>
        <w:t xml:space="preserve"> </w:t>
      </w:r>
      <w:r w:rsidRPr="004D611F">
        <w:rPr>
          <w:rFonts w:ascii="Tahoma" w:hAnsi="Tahoma" w:cs="Tahoma"/>
          <w:sz w:val="20"/>
          <w:szCs w:val="20"/>
        </w:rPr>
        <w:t xml:space="preserve">realizacji roboty budowlane pod nazwą: </w:t>
      </w:r>
      <w:r w:rsidRPr="004930D7">
        <w:rPr>
          <w:rFonts w:ascii="Tahoma" w:hAnsi="Tahoma" w:cs="Tahoma"/>
          <w:b/>
          <w:sz w:val="20"/>
          <w:szCs w:val="20"/>
        </w:rPr>
        <w:t>regulacja włazów i wpustów kanalizacyjnych na wybranych odcinkach dróg krajowych, wojewódzkich i powiatowych m. st. Warszawy</w:t>
      </w:r>
      <w:r w:rsidR="00DE0ABF">
        <w:rPr>
          <w:rFonts w:ascii="Tahoma" w:hAnsi="Tahoma" w:cs="Tahoma"/>
          <w:b/>
          <w:sz w:val="20"/>
          <w:szCs w:val="20"/>
        </w:rPr>
        <w:t>.</w:t>
      </w:r>
    </w:p>
    <w:p w14:paraId="6D197456" w14:textId="77777777" w:rsidR="00CD17AA" w:rsidRPr="004930D7" w:rsidRDefault="00CD17AA" w:rsidP="00CD17AA">
      <w:pPr>
        <w:pStyle w:val="Tekstpodstawowy"/>
        <w:ind w:left="360" w:right="22"/>
        <w:jc w:val="both"/>
        <w:rPr>
          <w:rFonts w:ascii="Tahoma" w:hAnsi="Tahoma" w:cs="Tahoma"/>
          <w:b/>
          <w:i/>
          <w:sz w:val="20"/>
          <w:szCs w:val="20"/>
        </w:rPr>
      </w:pPr>
    </w:p>
    <w:p w14:paraId="2D24338D" w14:textId="77777777" w:rsidR="00780084" w:rsidRPr="004D611F" w:rsidRDefault="00780084" w:rsidP="004930D7">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zasadami wiedzy technicznej, obowiązującymi przepisami prawa, w szczególności Prawa budowlanego decyzjami, opiniami, uzgodnieniami oraz zaleceniami Inspektora wyznaczonego ze strony Zamawiającego, </w:t>
      </w:r>
    </w:p>
    <w:p w14:paraId="60DA6669" w14:textId="77777777" w:rsidR="00780084" w:rsidRPr="004D611F" w:rsidRDefault="00780084"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3597C135" w14:textId="77777777" w:rsidR="00780084" w:rsidRPr="004D611F" w:rsidRDefault="0078008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19DBD9C9" w14:textId="77777777" w:rsidR="00780084" w:rsidRPr="004D611F" w:rsidRDefault="0078008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223EAB18" w14:textId="77777777" w:rsidR="00780084" w:rsidRPr="004D611F" w:rsidRDefault="0078008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59367E9A" w14:textId="77777777" w:rsidR="00780084" w:rsidRPr="004D611F" w:rsidRDefault="0078008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1AA3AD58" w14:textId="77777777" w:rsidR="00780084" w:rsidRPr="004D611F" w:rsidRDefault="00780084"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14:paraId="143DC2D1" w14:textId="77777777" w:rsidR="00780084" w:rsidRPr="004D611F" w:rsidRDefault="0078008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20678818" w14:textId="77777777" w:rsidR="00780084" w:rsidRPr="003511B2" w:rsidRDefault="0078008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3EDCD517" w14:textId="77777777" w:rsidR="00780084" w:rsidRPr="00C64E1A" w:rsidRDefault="00780084"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 xml:space="preserve">od </w:t>
      </w:r>
      <w:r>
        <w:rPr>
          <w:rFonts w:ascii="Tahoma" w:hAnsi="Tahoma" w:cs="Tahoma"/>
          <w:b/>
          <w:sz w:val="20"/>
          <w:szCs w:val="20"/>
        </w:rPr>
        <w:t xml:space="preserve">dnia </w:t>
      </w:r>
      <w:r w:rsidRPr="004D611F">
        <w:rPr>
          <w:rFonts w:ascii="Tahoma" w:hAnsi="Tahoma" w:cs="Tahoma"/>
          <w:b/>
          <w:sz w:val="20"/>
          <w:szCs w:val="20"/>
        </w:rPr>
        <w:t>zawarcia umowy</w:t>
      </w:r>
      <w:r>
        <w:rPr>
          <w:rFonts w:ascii="Tahoma" w:hAnsi="Tahoma" w:cs="Tahoma"/>
          <w:b/>
          <w:sz w:val="20"/>
          <w:szCs w:val="20"/>
        </w:rPr>
        <w:t>.</w:t>
      </w:r>
    </w:p>
    <w:p w14:paraId="38E79B10" w14:textId="248675AD" w:rsidR="00780084" w:rsidRPr="004D611F" w:rsidRDefault="00780084"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Pr="004D611F">
        <w:rPr>
          <w:rFonts w:ascii="Tahoma" w:hAnsi="Tahoma" w:cs="Tahoma"/>
          <w:b/>
          <w:sz w:val="20"/>
          <w:szCs w:val="20"/>
        </w:rPr>
        <w:t xml:space="preserve">do dnia </w:t>
      </w:r>
      <w:r w:rsidR="00753FBB">
        <w:rPr>
          <w:rFonts w:ascii="Tahoma" w:hAnsi="Tahoma" w:cs="Tahoma"/>
          <w:b/>
          <w:sz w:val="20"/>
          <w:szCs w:val="20"/>
        </w:rPr>
        <w:t>30</w:t>
      </w:r>
      <w:r w:rsidRPr="004A412D">
        <w:rPr>
          <w:rFonts w:ascii="Tahoma" w:hAnsi="Tahoma" w:cs="Tahoma"/>
          <w:b/>
          <w:sz w:val="20"/>
          <w:szCs w:val="20"/>
        </w:rPr>
        <w:t>.10.2018r</w:t>
      </w:r>
      <w:r>
        <w:rPr>
          <w:rFonts w:ascii="Tahoma" w:hAnsi="Tahoma" w:cs="Tahoma"/>
          <w:b/>
          <w:sz w:val="20"/>
          <w:szCs w:val="20"/>
        </w:rPr>
        <w:t>.</w:t>
      </w:r>
    </w:p>
    <w:p w14:paraId="28348822" w14:textId="77777777" w:rsidR="00780084" w:rsidRPr="003511B2" w:rsidRDefault="0078008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lastRenderedPageBreak/>
        <w:t>§ 3 Wynagrodzenie</w:t>
      </w:r>
    </w:p>
    <w:p w14:paraId="02575998" w14:textId="77777777" w:rsidR="00780084" w:rsidRPr="004D611F"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14:paraId="6C14DC81" w14:textId="77777777" w:rsidR="00780084" w:rsidRPr="004D611F" w:rsidRDefault="00780084"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775C3B38" w14:textId="77777777" w:rsidR="00780084" w:rsidRPr="004D611F" w:rsidRDefault="00780084"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2858DBF1" w14:textId="77777777" w:rsidR="00780084" w:rsidRPr="004D611F" w:rsidRDefault="00780084"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73FA651E" w14:textId="77777777" w:rsidR="00780084" w:rsidRPr="004D611F" w:rsidRDefault="00780084"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6806356B" w14:textId="77777777" w:rsidR="00780084" w:rsidRPr="004D611F" w:rsidRDefault="00780084"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513C3E16" w14:textId="77777777" w:rsidR="00780084" w:rsidRPr="00FF5B1F" w:rsidRDefault="00780084" w:rsidP="00FF5B1F">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Wynagrodzenie określone w ust. 1 zawiera wszelkie koszty związane z realizacją umowy, w tym wynikające wprost  z przedmiarów robót, </w:t>
      </w:r>
      <w:proofErr w:type="spellStart"/>
      <w:r w:rsidRPr="004D611F">
        <w:rPr>
          <w:rFonts w:ascii="Tahoma" w:hAnsi="Tahoma" w:cs="Tahoma"/>
          <w:sz w:val="20"/>
          <w:szCs w:val="20"/>
        </w:rPr>
        <w:t>STWiOR</w:t>
      </w:r>
      <w:proofErr w:type="spellEnd"/>
      <w:r w:rsidRPr="004D611F">
        <w:rPr>
          <w:rFonts w:ascii="Tahoma" w:hAnsi="Tahoma" w:cs="Tahoma"/>
          <w:sz w:val="20"/>
          <w:szCs w:val="20"/>
        </w:rPr>
        <w:t xml:space="preserve"> (Specyfikacji Technicznej) jak również nie ujęte w ww. dokumentach, a niezbędne do wykonania umowy, w szczególności koszty wszelkich robót przygotowawczych, porządkowych, zmiany organizacji ruchu oraz jej utrzymanie na czas prowadzenia robót, koszty obsługi geodezyjnej, koszty poboru prądu i wody itp.</w:t>
      </w:r>
    </w:p>
    <w:p w14:paraId="0F26A145" w14:textId="77777777" w:rsidR="00780084" w:rsidRPr="004930D7"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w:t>
      </w:r>
      <w:r>
        <w:rPr>
          <w:rFonts w:ascii="Tahoma" w:hAnsi="Tahoma" w:cs="Tahoma"/>
          <w:sz w:val="20"/>
          <w:szCs w:val="20"/>
        </w:rPr>
        <w:t xml:space="preserve">przewiduje częściowe rozliczenie robót na podstawie protokołu odbioru częściowego i kosztorysu powykonawczego przy zastosowaniu cen kosztorysu ofertowego Wykonawcy. </w:t>
      </w:r>
      <w:r w:rsidRPr="004D611F">
        <w:rPr>
          <w:rFonts w:ascii="Tahoma" w:hAnsi="Tahoma" w:cs="Tahoma"/>
          <w:sz w:val="20"/>
          <w:szCs w:val="20"/>
        </w:rPr>
        <w:t xml:space="preserve">Wysokość wynagrodzenia, określona w ust. 1 może ulec zmianie w wyniku rozliczenia na podstawie </w:t>
      </w:r>
      <w:r>
        <w:rPr>
          <w:rFonts w:ascii="Tahoma" w:hAnsi="Tahoma" w:cs="Tahoma"/>
          <w:sz w:val="20"/>
          <w:szCs w:val="20"/>
        </w:rPr>
        <w:t>końcowego</w:t>
      </w:r>
      <w:r w:rsidRPr="004D611F">
        <w:rPr>
          <w:rFonts w:ascii="Tahoma" w:hAnsi="Tahoma" w:cs="Tahoma"/>
          <w:sz w:val="20"/>
          <w:szCs w:val="20"/>
        </w:rPr>
        <w:t xml:space="preserve"> kosztorysu powykonawczego, </w:t>
      </w:r>
      <w:r w:rsidRPr="004A412D">
        <w:rPr>
          <w:rFonts w:ascii="Tahoma" w:hAnsi="Tahoma" w:cs="Tahoma"/>
          <w:sz w:val="20"/>
          <w:szCs w:val="20"/>
        </w:rPr>
        <w:t>jednak nie może przekroczyć kwoty brutto ……………….. zł (słownie: ……………….) wynikającej z oferty.</w:t>
      </w:r>
    </w:p>
    <w:p w14:paraId="58058E49" w14:textId="77777777" w:rsidR="00780084" w:rsidRPr="004D611F"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68306587" w14:textId="77777777" w:rsidR="00780084" w:rsidRPr="004D611F"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23B3D22C" w14:textId="77777777" w:rsidR="00780084" w:rsidRPr="004D611F"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492AB90" w14:textId="77777777" w:rsidR="00780084" w:rsidRPr="004D611F"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49CC9B63" w14:textId="77777777" w:rsidR="00780084" w:rsidRPr="004D611F" w:rsidRDefault="00780084"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49720A45" w14:textId="77777777" w:rsidR="00780084" w:rsidRPr="004D611F"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700C2B9" w14:textId="77777777" w:rsidR="00780084" w:rsidRDefault="00780084"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333AFBE3" w14:textId="77777777" w:rsidR="00780084" w:rsidRPr="003511B2" w:rsidRDefault="0078008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78DE14A5" w14:textId="77777777" w:rsidR="00780084" w:rsidRPr="004D611F" w:rsidRDefault="0078008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Pr>
          <w:rFonts w:ascii="Tahoma" w:hAnsi="Tahoma" w:cs="Tahoma"/>
          <w:sz w:val="20"/>
          <w:szCs w:val="20"/>
        </w:rPr>
        <w:t>5</w:t>
      </w:r>
      <w:r w:rsidRPr="004D611F">
        <w:rPr>
          <w:rFonts w:ascii="Tahoma" w:hAnsi="Tahoma" w:cs="Tahoma"/>
          <w:sz w:val="20"/>
          <w:szCs w:val="20"/>
        </w:rPr>
        <w:t xml:space="preserve"> % wartości umowy brutto, tj. w kwocie _____________ zł. (słownie: _______________________) w formie_______________________________</w:t>
      </w:r>
    </w:p>
    <w:p w14:paraId="7ACAEE55" w14:textId="77777777" w:rsidR="00780084" w:rsidRPr="004D611F" w:rsidRDefault="00780084"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56261E66" w14:textId="77777777" w:rsidR="00780084" w:rsidRPr="004D611F" w:rsidRDefault="0078008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0F692213" w14:textId="77777777" w:rsidR="00780084" w:rsidRPr="004D611F" w:rsidRDefault="0078008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4F4CDF69" w14:textId="77777777" w:rsidR="00780084" w:rsidRPr="004D611F" w:rsidRDefault="0078008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lastRenderedPageBreak/>
        <w:t>W przypadku, gdy przedmiot umowy nie został wykonywany w terminie określonym umową lub nie został wykonany prawidłowo skutkiem czego nie został sporządzony protokół odbioru końcowego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32394F0" w14:textId="77777777" w:rsidR="00780084" w:rsidRPr="004D611F" w:rsidRDefault="0078008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17159435" w14:textId="77777777" w:rsidR="00780084" w:rsidRDefault="0078008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20"/>
          <w:szCs w:val="20"/>
          <w:lang w:eastAsia="pl-PL"/>
        </w:rPr>
        <w:t>5</w:t>
      </w:r>
      <w:r w:rsidRPr="004364B6">
        <w:rPr>
          <w:rFonts w:ascii="Tahoma" w:hAnsi="Tahoma" w:cs="Tahoma"/>
          <w:sz w:val="20"/>
          <w:szCs w:val="20"/>
          <w:lang w:eastAsia="pl-PL"/>
        </w:rPr>
        <w:t xml:space="preserve"> %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31E360A3" w14:textId="77777777" w:rsidR="00780084" w:rsidRPr="004364B6" w:rsidRDefault="0078008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7AFF2D92" w14:textId="77777777" w:rsidR="00780084" w:rsidRPr="004D611F" w:rsidRDefault="0078008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2A842A82" w14:textId="77777777" w:rsidR="00780084" w:rsidRPr="003511B2" w:rsidRDefault="0078008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2B5F896E"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w:t>
      </w:r>
      <w:r>
        <w:rPr>
          <w:rFonts w:ascii="Tahoma" w:hAnsi="Tahoma" w:cs="Tahoma"/>
          <w:sz w:val="20"/>
          <w:szCs w:val="20"/>
        </w:rPr>
        <w:t>3</w:t>
      </w:r>
      <w:r w:rsidRPr="004D611F">
        <w:rPr>
          <w:rFonts w:ascii="Tahoma" w:hAnsi="Tahoma" w:cs="Tahoma"/>
          <w:sz w:val="20"/>
          <w:szCs w:val="20"/>
        </w:rPr>
        <w:t xml:space="preserve"> lat </w:t>
      </w:r>
      <w:r>
        <w:rPr>
          <w:rFonts w:ascii="Tahoma" w:hAnsi="Tahoma" w:cs="Tahoma"/>
          <w:sz w:val="20"/>
          <w:szCs w:val="20"/>
        </w:rPr>
        <w:t xml:space="preserve"> </w:t>
      </w:r>
      <w:r w:rsidRPr="004D611F">
        <w:rPr>
          <w:rFonts w:ascii="Tahoma" w:hAnsi="Tahoma" w:cs="Tahoma"/>
          <w:sz w:val="20"/>
          <w:szCs w:val="20"/>
        </w:rPr>
        <w:t xml:space="preserve">od daty odbioru końcowego Przedmiotu umowy.  </w:t>
      </w:r>
    </w:p>
    <w:p w14:paraId="0B281063"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1B096E20"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14:paraId="53D27207"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4B6D5D6B"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3DA5BAC5"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19FAFCCC"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4CC0E0CC"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1E7CBEEA"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32B4D174" w14:textId="77777777" w:rsidR="00780084" w:rsidRPr="004D611F" w:rsidRDefault="00780084"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5DD41CB1" w14:textId="77777777" w:rsidR="00780084" w:rsidRPr="003511B2" w:rsidRDefault="0078008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2D5D8C11"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3 do umowy. </w:t>
      </w:r>
    </w:p>
    <w:p w14:paraId="78D332E0"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5953BF3F"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lastRenderedPageBreak/>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7CDCC819"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3CF55CB8"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BF2DF94" w14:textId="77777777" w:rsidR="00780084" w:rsidRPr="004D611F" w:rsidRDefault="00780084"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1F77F75A"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5858EF37"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66DE01AC" w14:textId="77777777" w:rsidR="00780084" w:rsidRPr="004D611F" w:rsidRDefault="00780084"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DF30484" w14:textId="77777777" w:rsidR="00780084" w:rsidRPr="003511B2" w:rsidRDefault="0078008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1F011E69" w14:textId="77777777" w:rsidR="00780084" w:rsidRPr="004D611F" w:rsidRDefault="00780084"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08F86FB3" w14:textId="77777777" w:rsidR="00780084" w:rsidRPr="004D611F" w:rsidRDefault="00780084"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pełnienie nadzoru inwestorskiego, </w:t>
      </w:r>
    </w:p>
    <w:p w14:paraId="3DE1D96E" w14:textId="77777777" w:rsidR="00780084" w:rsidRPr="004D611F" w:rsidRDefault="00780084"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1C5F1BAB" w14:textId="77777777" w:rsidR="00780084" w:rsidRPr="004D611F" w:rsidRDefault="00780084"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07B52646" w14:textId="77777777" w:rsidR="00780084" w:rsidRPr="004D611F" w:rsidRDefault="00780084"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B89F2EB" w14:textId="77777777" w:rsidR="00780084" w:rsidRPr="004D611F" w:rsidRDefault="00780084"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0638F0A6" w14:textId="77777777" w:rsidR="00780084" w:rsidRPr="004D611F" w:rsidRDefault="00780084"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5174CA86"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wykonać roboty zgodnie z</w:t>
      </w:r>
      <w:r>
        <w:rPr>
          <w:rFonts w:ascii="Tahoma" w:hAnsi="Tahoma" w:cs="Tahoma"/>
          <w:sz w:val="20"/>
          <w:szCs w:val="20"/>
        </w:rPr>
        <w:t>e</w:t>
      </w:r>
      <w:r w:rsidRPr="004D611F">
        <w:rPr>
          <w:rFonts w:ascii="Tahoma" w:hAnsi="Tahoma" w:cs="Tahoma"/>
          <w:sz w:val="20"/>
          <w:szCs w:val="20"/>
        </w:rPr>
        <w:t xml:space="preserve"> szczegółowymi specyfikacjami technicznymi i zasadami wiedzy technicznej, a także obowiązującymi przepisami i normami. </w:t>
      </w:r>
    </w:p>
    <w:p w14:paraId="088A55B1"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opracowania na własny koszt niezbędnej dokumentacji wykonawczej, w tym projektu czasowej organizacji ruchu na okres realizacji umowy oraz uzyskać wymagane odpowiednimi przepisami uzgodnienia i zatwierdzenia</w:t>
      </w:r>
      <w:r>
        <w:rPr>
          <w:rFonts w:ascii="Tahoma" w:hAnsi="Tahoma" w:cs="Tahoma"/>
          <w:sz w:val="20"/>
          <w:szCs w:val="20"/>
        </w:rPr>
        <w:t>, o ile będzie to wymagane</w:t>
      </w:r>
      <w:r w:rsidRPr="004D611F">
        <w:rPr>
          <w:rFonts w:ascii="Tahoma" w:hAnsi="Tahoma" w:cs="Tahoma"/>
          <w:sz w:val="20"/>
          <w:szCs w:val="20"/>
        </w:rPr>
        <w:t xml:space="preserve">. </w:t>
      </w:r>
    </w:p>
    <w:p w14:paraId="3E062711"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0D1580C2"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i specyfikacji technicznych, dokonywane przez Wykonawcę, powinny być uzgadniane z Zamawiającym i uzyskać jego uprzednią pisemną akceptację.</w:t>
      </w:r>
    </w:p>
    <w:p w14:paraId="0CF95431"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541F9ABD"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na własny koszt i ryzyko zabezpiecza teren budowy </w:t>
      </w:r>
      <w:r>
        <w:rPr>
          <w:rFonts w:ascii="Tahoma" w:hAnsi="Tahoma" w:cs="Tahoma"/>
          <w:sz w:val="20"/>
          <w:szCs w:val="20"/>
        </w:rPr>
        <w:t>i wdraża</w:t>
      </w:r>
      <w:r w:rsidRPr="004D611F">
        <w:rPr>
          <w:rFonts w:ascii="Tahoma" w:hAnsi="Tahoma" w:cs="Tahoma"/>
          <w:sz w:val="20"/>
          <w:szCs w:val="20"/>
        </w:rPr>
        <w:t xml:space="preserve"> czasow</w:t>
      </w:r>
      <w:r>
        <w:rPr>
          <w:rFonts w:ascii="Tahoma" w:hAnsi="Tahoma" w:cs="Tahoma"/>
          <w:sz w:val="20"/>
          <w:szCs w:val="20"/>
        </w:rPr>
        <w:t>ą</w:t>
      </w:r>
      <w:r w:rsidRPr="004D611F">
        <w:rPr>
          <w:rFonts w:ascii="Tahoma" w:hAnsi="Tahoma" w:cs="Tahoma"/>
          <w:sz w:val="20"/>
          <w:szCs w:val="20"/>
        </w:rPr>
        <w:t xml:space="preserve"> organizacj</w:t>
      </w:r>
      <w:r>
        <w:rPr>
          <w:rFonts w:ascii="Tahoma" w:hAnsi="Tahoma" w:cs="Tahoma"/>
          <w:sz w:val="20"/>
          <w:szCs w:val="20"/>
        </w:rPr>
        <w:t>ę</w:t>
      </w:r>
      <w:r w:rsidRPr="004D611F">
        <w:rPr>
          <w:rFonts w:ascii="Tahoma" w:hAnsi="Tahoma" w:cs="Tahoma"/>
          <w:sz w:val="20"/>
          <w:szCs w:val="20"/>
        </w:rPr>
        <w:t xml:space="preserve"> ruchu </w:t>
      </w:r>
      <w:r>
        <w:rPr>
          <w:rFonts w:ascii="Tahoma" w:hAnsi="Tahoma" w:cs="Tahoma"/>
          <w:sz w:val="20"/>
          <w:szCs w:val="20"/>
        </w:rPr>
        <w:t>przez</w:t>
      </w:r>
      <w:r w:rsidRPr="004D611F">
        <w:rPr>
          <w:rFonts w:ascii="Tahoma" w:hAnsi="Tahoma" w:cs="Tahoma"/>
          <w:sz w:val="20"/>
          <w:szCs w:val="20"/>
        </w:rPr>
        <w:t xml:space="preserve"> cały okres prowadzonych robót.</w:t>
      </w:r>
    </w:p>
    <w:p w14:paraId="5B8034AD"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6071BFE4"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06DB6F04"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lastRenderedPageBreak/>
        <w:t xml:space="preserve">Wykonawca przekazuje Zamawiającemu w dniu zgłoszenia gotowości do końcowego odbioru robót - dokumenty pozwalające na ocenę prawidłowego wykonania robót (w tym atesty, wyniki badań użytych materiałów itp.). </w:t>
      </w:r>
    </w:p>
    <w:p w14:paraId="2B3E901F"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zobowiązuje się do przedłożenia na każde żądanie Zamawiającego dokumentów poświadczających spełnienie przez Wykonawcę obowiązków określonych w ust. </w:t>
      </w:r>
      <w:r>
        <w:rPr>
          <w:rFonts w:ascii="Tahoma" w:hAnsi="Tahoma" w:cs="Tahoma"/>
          <w:sz w:val="20"/>
          <w:szCs w:val="20"/>
        </w:rPr>
        <w:t>7</w:t>
      </w:r>
      <w:r w:rsidRPr="004D611F">
        <w:rPr>
          <w:rFonts w:ascii="Tahoma" w:hAnsi="Tahoma" w:cs="Tahoma"/>
          <w:sz w:val="20"/>
          <w:szCs w:val="20"/>
        </w:rPr>
        <w:t>-1</w:t>
      </w:r>
      <w:r>
        <w:rPr>
          <w:rFonts w:ascii="Tahoma" w:hAnsi="Tahoma" w:cs="Tahoma"/>
          <w:sz w:val="20"/>
          <w:szCs w:val="20"/>
        </w:rPr>
        <w:t>0</w:t>
      </w:r>
      <w:r w:rsidRPr="004D611F">
        <w:rPr>
          <w:rFonts w:ascii="Tahoma" w:hAnsi="Tahoma" w:cs="Tahoma"/>
          <w:sz w:val="20"/>
          <w:szCs w:val="20"/>
        </w:rPr>
        <w:t>.</w:t>
      </w:r>
    </w:p>
    <w:p w14:paraId="1A2BBA6C"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w:t>
      </w:r>
      <w:r>
        <w:rPr>
          <w:rFonts w:ascii="Tahoma" w:hAnsi="Tahoma" w:cs="Tahoma"/>
          <w:sz w:val="20"/>
          <w:szCs w:val="20"/>
        </w:rPr>
        <w:t>7</w:t>
      </w:r>
      <w:r w:rsidRPr="004D611F">
        <w:rPr>
          <w:rFonts w:ascii="Tahoma" w:hAnsi="Tahoma" w:cs="Tahoma"/>
          <w:sz w:val="20"/>
          <w:szCs w:val="20"/>
        </w:rPr>
        <w:t>-1</w:t>
      </w:r>
      <w:r>
        <w:rPr>
          <w:rFonts w:ascii="Tahoma" w:hAnsi="Tahoma" w:cs="Tahoma"/>
          <w:sz w:val="20"/>
          <w:szCs w:val="20"/>
        </w:rPr>
        <w:t>2</w:t>
      </w:r>
      <w:r w:rsidRPr="004D611F">
        <w:rPr>
          <w:rFonts w:ascii="Tahoma" w:hAnsi="Tahoma" w:cs="Tahoma"/>
          <w:sz w:val="20"/>
          <w:szCs w:val="20"/>
        </w:rPr>
        <w:t xml:space="preserve"> , Zamawiający ma prawo odstąpienia od umowy z winy Wykonawcy w terminie 30 dni od upływu wyznaczonego przez Zamawiającego dodatkowego 7 dniowego terminu na wykonanie przedmiotowych obowiązków przez Wykonawcę. </w:t>
      </w:r>
    </w:p>
    <w:p w14:paraId="1A9B8DD0"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w:t>
      </w:r>
      <w:r>
        <w:rPr>
          <w:rFonts w:ascii="Tahoma" w:hAnsi="Tahoma" w:cs="Tahoma"/>
          <w:sz w:val="20"/>
          <w:szCs w:val="20"/>
        </w:rPr>
        <w:t>.</w:t>
      </w:r>
      <w:r w:rsidRPr="004D611F">
        <w:rPr>
          <w:rFonts w:ascii="Tahoma" w:hAnsi="Tahoma" w:cs="Tahoma"/>
          <w:sz w:val="20"/>
          <w:szCs w:val="20"/>
        </w:rPr>
        <w:t xml:space="preserve"> </w:t>
      </w:r>
    </w:p>
    <w:p w14:paraId="5C9C3077" w14:textId="77777777" w:rsidR="00780084" w:rsidRPr="004D611F" w:rsidRDefault="00780084"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6EFC1F24" w14:textId="1259B545" w:rsidR="00423C75" w:rsidRPr="009B617F" w:rsidRDefault="00423C75" w:rsidP="00423C75">
      <w:pPr>
        <w:numPr>
          <w:ilvl w:val="0"/>
          <w:numId w:val="27"/>
        </w:numPr>
        <w:suppressAutoHyphens/>
        <w:contextualSpacing/>
        <w:jc w:val="both"/>
        <w:rPr>
          <w:rFonts w:ascii="Tahoma" w:hAnsi="Tahoma" w:cs="Tahoma"/>
          <w:sz w:val="20"/>
          <w:szCs w:val="20"/>
        </w:rPr>
      </w:pPr>
      <w:r w:rsidRPr="009B617F">
        <w:rPr>
          <w:rFonts w:ascii="Tahoma" w:hAnsi="Tahoma" w:cs="Tahoma"/>
          <w:sz w:val="20"/>
          <w:szCs w:val="20"/>
        </w:rPr>
        <w:t xml:space="preserve">Wykonawca zobowiązany jest do zastosowanie </w:t>
      </w:r>
      <w:r w:rsidR="009B617F" w:rsidRPr="009B617F">
        <w:rPr>
          <w:rFonts w:ascii="Tahoma" w:hAnsi="Tahoma" w:cs="Tahoma"/>
          <w:sz w:val="20"/>
          <w:szCs w:val="20"/>
        </w:rPr>
        <w:t xml:space="preserve">materiałów o wytrzymałości na ściskanie zapraw </w:t>
      </w:r>
      <w:r w:rsidR="00AC4C9F">
        <w:rPr>
          <w:rFonts w:ascii="Tahoma" w:hAnsi="Tahoma" w:cs="Tahoma"/>
          <w:sz w:val="20"/>
          <w:szCs w:val="20"/>
        </w:rPr>
        <w:t>zgodnie ze złożoną ofertą.</w:t>
      </w:r>
    </w:p>
    <w:p w14:paraId="5943A715" w14:textId="77777777" w:rsidR="00780084" w:rsidRPr="00252C64" w:rsidRDefault="00780084" w:rsidP="007A63CC">
      <w:pPr>
        <w:jc w:val="both"/>
        <w:rPr>
          <w:rFonts w:ascii="Tahoma" w:hAnsi="Tahoma" w:cs="Tahoma"/>
          <w:sz w:val="20"/>
          <w:szCs w:val="20"/>
          <w:lang w:eastAsia="en-US"/>
        </w:rPr>
      </w:pPr>
    </w:p>
    <w:p w14:paraId="136DA5FA" w14:textId="77777777" w:rsidR="00780084" w:rsidRPr="00E35A6B" w:rsidRDefault="0078008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70851706"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CD12BA7" w14:textId="617FBD6B"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w:t>
      </w:r>
      <w:r w:rsidR="00AC4C9F">
        <w:rPr>
          <w:rFonts w:ascii="Tahoma" w:hAnsi="Tahoma" w:cs="Tahoma"/>
          <w:sz w:val="20"/>
          <w:szCs w:val="20"/>
        </w:rPr>
        <w:t>a</w:t>
      </w:r>
      <w:r w:rsidRPr="004D611F">
        <w:rPr>
          <w:rFonts w:ascii="Tahoma" w:hAnsi="Tahoma" w:cs="Tahoma"/>
          <w:sz w:val="20"/>
          <w:szCs w:val="20"/>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3F8483DA"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59C32865"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14:paraId="2EF1A19B" w14:textId="77777777" w:rsidR="00780084" w:rsidRPr="004D611F" w:rsidRDefault="00780084"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06D174E7" w14:textId="77777777" w:rsidR="00780084" w:rsidRPr="004D611F" w:rsidRDefault="00780084"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2C7E813C" w14:textId="77777777" w:rsidR="00780084" w:rsidRPr="004D611F" w:rsidRDefault="00780084"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0C30A0EF" w14:textId="77777777" w:rsidR="00780084" w:rsidRPr="004D611F" w:rsidRDefault="00780084"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409AA4E6"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7B4EE9D"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lastRenderedPageBreak/>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Pr>
          <w:rFonts w:ascii="Tahoma" w:hAnsi="Tahoma" w:cs="Tahoma"/>
          <w:sz w:val="20"/>
          <w:szCs w:val="20"/>
        </w:rPr>
        <w:t>21</w:t>
      </w:r>
      <w:r w:rsidRPr="004D611F">
        <w:rPr>
          <w:rFonts w:ascii="Tahoma" w:hAnsi="Tahoma" w:cs="Tahoma"/>
          <w:sz w:val="20"/>
          <w:szCs w:val="20"/>
        </w:rPr>
        <w:t xml:space="preserve">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4332B575"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0B681ABB"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Pr>
          <w:rFonts w:ascii="Tahoma" w:hAnsi="Tahoma" w:cs="Tahoma"/>
          <w:sz w:val="20"/>
          <w:szCs w:val="20"/>
        </w:rPr>
        <w:t>21</w:t>
      </w:r>
      <w:r w:rsidRPr="004D611F">
        <w:rPr>
          <w:rFonts w:ascii="Tahoma" w:hAnsi="Tahoma" w:cs="Tahoma"/>
          <w:sz w:val="20"/>
          <w:szCs w:val="20"/>
        </w:rPr>
        <w:t xml:space="preserve"> dni od daty doręczenia faktury lub rachunku, o których mowa w ust. 17 poniżej. Niezgłoszenie sprzeciwu przez Zamawiającego w powyższym terminie 14 dni uważa się za akceptację umowy przez Zamawiającego.</w:t>
      </w:r>
    </w:p>
    <w:p w14:paraId="33D62784"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39B6B38B"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3112A501"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3350D21C"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3E993F3C"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181BAA14" w14:textId="77777777" w:rsidR="00780084" w:rsidRPr="004D611F" w:rsidRDefault="00780084"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8588D77" w14:textId="77777777" w:rsidR="00780084" w:rsidRPr="004D611F" w:rsidRDefault="00780084"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78380404" w14:textId="77777777" w:rsidR="00780084" w:rsidRPr="004D611F" w:rsidRDefault="00780084"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17FEFBFA"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lastRenderedPageBreak/>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C15564D"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499C8F74" w14:textId="77777777" w:rsidR="00780084" w:rsidRPr="004D611F" w:rsidRDefault="00780084"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163839EC" w14:textId="77777777" w:rsidR="00780084" w:rsidRPr="004D611F" w:rsidRDefault="00780084"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0612D1FA" w14:textId="77777777" w:rsidR="00780084" w:rsidRPr="004D611F" w:rsidRDefault="00780084"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1B0E22FD"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0860FC1C" w14:textId="77777777" w:rsidR="00780084" w:rsidRPr="004D611F" w:rsidRDefault="00780084"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14:paraId="0BB47A7E" w14:textId="77777777" w:rsidR="00780084" w:rsidRPr="004D611F" w:rsidRDefault="00780084"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25CBEFB8" w14:textId="77777777" w:rsidR="00780084" w:rsidRPr="004D611F" w:rsidRDefault="00780084"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14:paraId="1BB82550" w14:textId="77777777" w:rsidR="00780084" w:rsidRPr="004D611F" w:rsidRDefault="00780084"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027C1BC6" w14:textId="77777777" w:rsidR="00780084" w:rsidRPr="004D611F" w:rsidRDefault="00780084"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6E4226C3" w14:textId="77777777" w:rsidR="00780084" w:rsidRPr="004D611F" w:rsidRDefault="00780084"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7AD5EAA5"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B97AAC2"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szCs w:val="20"/>
        </w:rPr>
        <w:t>Pzp</w:t>
      </w:r>
      <w:proofErr w:type="spellEnd"/>
      <w:r w:rsidRPr="004D611F">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47EC732"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0EAC803D" w14:textId="77777777" w:rsidR="00780084" w:rsidRPr="004D611F" w:rsidRDefault="00780084"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0AC06B0C"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lastRenderedPageBreak/>
        <w:t xml:space="preserve">Jeżeli Zamawiający stwierdzi, że wobec danego podwykonawcy zachodzą podstawy wykluczenia, Wykonawca zobowiązany jest zastąpić tego podwykonawcę lub zrezygnować z powierzenia wykonania części zamówienia podwykonawcy. </w:t>
      </w:r>
    </w:p>
    <w:p w14:paraId="12D75865" w14:textId="77777777" w:rsidR="00780084" w:rsidRPr="004D611F" w:rsidRDefault="00780084"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6A66D489" w14:textId="77777777" w:rsidR="00780084" w:rsidRPr="004D611F" w:rsidRDefault="00780084"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05F46E4E" w14:textId="77777777" w:rsidR="00780084" w:rsidRPr="004D611F" w:rsidRDefault="00780084"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0D385458" w14:textId="77777777" w:rsidR="00780084" w:rsidRPr="00E35A6B" w:rsidRDefault="0078008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45087BAD" w14:textId="77777777" w:rsidR="00780084" w:rsidRPr="000935E9" w:rsidRDefault="00780084" w:rsidP="00DE4427">
      <w:pPr>
        <w:jc w:val="both"/>
        <w:rPr>
          <w:rFonts w:ascii="Tahoma" w:hAnsi="Tahoma" w:cs="Tahoma"/>
          <w:b/>
          <w:bCs/>
          <w:sz w:val="20"/>
          <w:szCs w:val="20"/>
        </w:rPr>
      </w:pPr>
      <w:r w:rsidRPr="00D133E4">
        <w:rPr>
          <w:rFonts w:ascii="Tahoma" w:hAnsi="Tahoma" w:cs="Tahoma"/>
          <w:sz w:val="20"/>
          <w:szCs w:val="20"/>
        </w:rPr>
        <w:t xml:space="preserve">Bez uprzedniej, pisemnej zgody Zamawiającego, Wykonawca nie może dokonać cesji lub innych czynności </w:t>
      </w:r>
      <w:r w:rsidRPr="000935E9">
        <w:rPr>
          <w:rFonts w:ascii="Tahoma" w:hAnsi="Tahoma" w:cs="Tahoma"/>
          <w:sz w:val="20"/>
          <w:szCs w:val="20"/>
        </w:rPr>
        <w:t>rozporządzających lub zobowiązujących, których przedmiotem są prawa lub zobowiązania określone umową lub wynikające z niniejszej umowy.</w:t>
      </w:r>
      <w:r w:rsidRPr="000935E9">
        <w:rPr>
          <w:rFonts w:ascii="Tahoma" w:hAnsi="Tahoma" w:cs="Tahoma"/>
          <w:b/>
          <w:bCs/>
          <w:sz w:val="20"/>
          <w:szCs w:val="20"/>
        </w:rPr>
        <w:t xml:space="preserve"> </w:t>
      </w:r>
    </w:p>
    <w:p w14:paraId="717D6F2A" w14:textId="77777777" w:rsidR="00780084" w:rsidRPr="00240B6F" w:rsidRDefault="00780084" w:rsidP="00E35A6B">
      <w:pPr>
        <w:pStyle w:val="Nagwek1"/>
        <w:spacing w:before="120" w:after="120"/>
        <w:jc w:val="center"/>
        <w:rPr>
          <w:rFonts w:ascii="Tahoma" w:hAnsi="Tahoma" w:cs="Tahoma"/>
          <w:b/>
          <w:color w:val="auto"/>
          <w:sz w:val="20"/>
          <w:szCs w:val="20"/>
        </w:rPr>
      </w:pPr>
      <w:r w:rsidRPr="00240B6F">
        <w:rPr>
          <w:rFonts w:ascii="Tahoma" w:hAnsi="Tahoma" w:cs="Tahoma"/>
          <w:b/>
          <w:color w:val="auto"/>
          <w:sz w:val="20"/>
          <w:szCs w:val="20"/>
        </w:rPr>
        <w:t>§ 10 Ubezpieczenie</w:t>
      </w:r>
    </w:p>
    <w:p w14:paraId="72B573E9" w14:textId="77777777" w:rsidR="000F5948" w:rsidRDefault="00780084" w:rsidP="000F5948">
      <w:pPr>
        <w:pStyle w:val="Akapitzlist1"/>
        <w:numPr>
          <w:ilvl w:val="0"/>
          <w:numId w:val="16"/>
        </w:numPr>
        <w:ind w:left="426"/>
        <w:jc w:val="both"/>
        <w:rPr>
          <w:rFonts w:ascii="Tahoma" w:hAnsi="Tahoma" w:cs="Tahoma"/>
          <w:sz w:val="20"/>
          <w:szCs w:val="20"/>
        </w:rPr>
      </w:pPr>
      <w:r w:rsidRPr="00240B6F">
        <w:rPr>
          <w:rFonts w:ascii="Tahoma" w:hAnsi="Tahoma" w:cs="Tahoma"/>
          <w:sz w:val="20"/>
          <w:szCs w:val="20"/>
        </w:rPr>
        <w:t>Wykonawca, na czas wykonywania robót objętych umową począwszy od dnia zawarcia niniejszej umowy zawrze i będzie kontynuował  umowę ubezpieczenia w tym  ubezpieczenia od odpowiedzialności cywilnej w zakresie prowadzonej działalności o sumie ubezpieczenia nie niższej niż</w:t>
      </w:r>
      <w:r w:rsidR="000F5948">
        <w:rPr>
          <w:rFonts w:ascii="Tahoma" w:hAnsi="Tahoma" w:cs="Tahoma"/>
          <w:sz w:val="20"/>
          <w:szCs w:val="20"/>
        </w:rPr>
        <w:t>:</w:t>
      </w:r>
    </w:p>
    <w:p w14:paraId="741E9DDC" w14:textId="15E8A61D" w:rsidR="00780084" w:rsidRPr="000F5948" w:rsidRDefault="00DE0ABF" w:rsidP="000F5948">
      <w:pPr>
        <w:pStyle w:val="Akapitzlist1"/>
        <w:ind w:left="426"/>
        <w:jc w:val="both"/>
        <w:rPr>
          <w:rFonts w:ascii="Tahoma" w:hAnsi="Tahoma" w:cs="Tahoma"/>
          <w:sz w:val="20"/>
          <w:szCs w:val="20"/>
        </w:rPr>
      </w:pPr>
      <w:r>
        <w:rPr>
          <w:rFonts w:ascii="Tahoma" w:hAnsi="Tahoma" w:cs="Tahoma"/>
          <w:sz w:val="20"/>
          <w:szCs w:val="20"/>
        </w:rPr>
        <w:t xml:space="preserve">…………………………………zł </w:t>
      </w:r>
      <w:r w:rsidR="000F5948" w:rsidRPr="000F5948">
        <w:rPr>
          <w:rFonts w:ascii="Tahoma" w:hAnsi="Tahoma" w:cs="Tahoma"/>
          <w:sz w:val="20"/>
          <w:szCs w:val="20"/>
        </w:rPr>
        <w:t>(słownie:</w:t>
      </w:r>
      <w:r>
        <w:rPr>
          <w:rFonts w:ascii="Tahoma" w:hAnsi="Tahoma" w:cs="Tahoma"/>
          <w:sz w:val="20"/>
          <w:szCs w:val="20"/>
        </w:rPr>
        <w:t>…………………………… 00/100 złotych</w:t>
      </w:r>
      <w:r w:rsidR="000F5948" w:rsidRPr="000F5948">
        <w:rPr>
          <w:rFonts w:ascii="Tahoma" w:hAnsi="Tahoma" w:cs="Tahoma"/>
          <w:sz w:val="20"/>
          <w:szCs w:val="20"/>
        </w:rPr>
        <w:t>)</w:t>
      </w:r>
      <w:r w:rsidR="00240B6F" w:rsidRPr="000F5948">
        <w:rPr>
          <w:rFonts w:ascii="Tahoma" w:hAnsi="Tahoma" w:cs="Tahoma"/>
          <w:sz w:val="20"/>
          <w:szCs w:val="20"/>
        </w:rPr>
        <w:t xml:space="preserve"> .</w:t>
      </w:r>
      <w:r w:rsidR="00780084" w:rsidRPr="000F5948">
        <w:rPr>
          <w:rFonts w:ascii="Tahoma" w:hAnsi="Tahoma" w:cs="Tahoma"/>
          <w:sz w:val="20"/>
          <w:szCs w:val="20"/>
        </w:rPr>
        <w:t xml:space="preserve"> </w:t>
      </w:r>
    </w:p>
    <w:p w14:paraId="559AE7A6" w14:textId="77777777" w:rsidR="00780084" w:rsidRPr="00240B6F" w:rsidRDefault="00780084" w:rsidP="00DE4427">
      <w:pPr>
        <w:pStyle w:val="Akapitzlist1"/>
        <w:numPr>
          <w:ilvl w:val="0"/>
          <w:numId w:val="16"/>
        </w:numPr>
        <w:spacing w:after="0" w:line="240" w:lineRule="auto"/>
        <w:ind w:left="480" w:hanging="480"/>
        <w:jc w:val="both"/>
        <w:rPr>
          <w:rFonts w:ascii="Tahoma" w:hAnsi="Tahoma" w:cs="Tahoma"/>
          <w:color w:val="000000" w:themeColor="text1"/>
          <w:sz w:val="20"/>
          <w:szCs w:val="20"/>
        </w:rPr>
      </w:pPr>
      <w:r w:rsidRPr="00240B6F">
        <w:rPr>
          <w:rFonts w:ascii="Tahoma" w:hAnsi="Tahoma" w:cs="Tahoma"/>
          <w:sz w:val="20"/>
          <w:szCs w:val="20"/>
        </w:rPr>
        <w:t>Potwierdzone za zgodność z oryginałem kopie polisy będą przedstawione przez Wykonawcę</w:t>
      </w:r>
      <w:r w:rsidRPr="00D133E4">
        <w:rPr>
          <w:rFonts w:ascii="Tahoma" w:hAnsi="Tahoma" w:cs="Tahoma"/>
          <w:sz w:val="20"/>
          <w:szCs w:val="20"/>
        </w:rPr>
        <w:t xml:space="preserve">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w:t>
      </w:r>
      <w:r w:rsidRPr="00240B6F">
        <w:rPr>
          <w:rFonts w:ascii="Tahoma" w:hAnsi="Tahoma" w:cs="Tahoma"/>
          <w:color w:val="000000" w:themeColor="text1"/>
          <w:sz w:val="20"/>
          <w:szCs w:val="20"/>
        </w:rPr>
        <w:t>powiadomienia o tym Zamawiającego poprzez złożenie kopii stosownych dokumentów.</w:t>
      </w:r>
    </w:p>
    <w:p w14:paraId="32B5A658" w14:textId="77777777" w:rsidR="00780084" w:rsidRPr="00D133E4" w:rsidRDefault="00780084" w:rsidP="00DE4427">
      <w:pPr>
        <w:pStyle w:val="Akapitzlist1"/>
        <w:numPr>
          <w:ilvl w:val="0"/>
          <w:numId w:val="16"/>
        </w:numPr>
        <w:spacing w:after="0" w:line="240" w:lineRule="auto"/>
        <w:ind w:left="480" w:hanging="480"/>
        <w:jc w:val="both"/>
        <w:rPr>
          <w:rFonts w:ascii="Tahoma" w:hAnsi="Tahoma" w:cs="Tahoma"/>
          <w:sz w:val="20"/>
          <w:szCs w:val="20"/>
        </w:rPr>
      </w:pPr>
      <w:r w:rsidRPr="00240B6F">
        <w:rPr>
          <w:rFonts w:ascii="Tahoma" w:hAnsi="Tahoma" w:cs="Tahoma"/>
          <w:color w:val="000000" w:themeColor="text1"/>
          <w:sz w:val="20"/>
          <w:szCs w:val="20"/>
        </w:rPr>
        <w:t xml:space="preserve">Zmiany warunków ubezpieczenia mogą być dokonywane </w:t>
      </w:r>
      <w:r w:rsidRPr="00D133E4">
        <w:rPr>
          <w:rFonts w:ascii="Tahoma" w:hAnsi="Tahoma" w:cs="Tahoma"/>
          <w:sz w:val="20"/>
          <w:szCs w:val="20"/>
        </w:rPr>
        <w:t>za zgodą Zamawiającego wyrażoną na piśmie lub jako ogólne zmiany wprowadzane przez firmę ubezpieczeniową, wynikające ze zmian przepisów prawa.</w:t>
      </w:r>
    </w:p>
    <w:p w14:paraId="7DBB4C0A" w14:textId="77777777" w:rsidR="00780084" w:rsidRPr="00D133E4" w:rsidRDefault="00780084"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1561262E" w14:textId="77777777" w:rsidR="00780084" w:rsidRPr="00E35A6B" w:rsidRDefault="0078008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4B0260A4" w14:textId="77777777" w:rsidR="00780084" w:rsidRPr="0084322B" w:rsidRDefault="00780084"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14:paraId="35425AAE" w14:textId="77777777" w:rsidR="00780084" w:rsidRPr="0084322B" w:rsidRDefault="00780084"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4D9D9CA7" w14:textId="77777777" w:rsidR="00780084" w:rsidRPr="0084322B" w:rsidRDefault="00780084"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14:paraId="328F8B89" w14:textId="77777777" w:rsidR="00780084" w:rsidRPr="0084322B" w:rsidRDefault="00780084"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47E8CA94" w14:textId="77777777" w:rsidR="00780084" w:rsidRPr="0084322B" w:rsidRDefault="00780084"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lastRenderedPageBreak/>
        <w:t>Zmiana osoby kierującej robotami ze strony Wykonawcy w trakcie wykonywania Przedmiotu umowy, dopuszczalna jest wyłącznie w przypadku, gdy nowy kierownik budowy dysponuje uprawnieniami i kwalifikacjami wymaganymi do sprawowania powierzonych mu funkcji.</w:t>
      </w:r>
    </w:p>
    <w:p w14:paraId="48B0785E" w14:textId="77777777" w:rsidR="00780084" w:rsidRPr="00E35A6B" w:rsidRDefault="0078008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35067781"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54236308"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6C9B1B92"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14:paraId="157D9EF0"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0F470A13"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335A26D0"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248FBDF9"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3977CD14"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44034704"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4CC83A9F" w14:textId="77777777" w:rsidR="00780084" w:rsidRPr="0084322B" w:rsidRDefault="00780084"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14:paraId="387DBB41"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4A85901E" w14:textId="77777777" w:rsidR="00780084" w:rsidRPr="00E031D9"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E031D9">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00F6B122"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12F61DDA"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06E3E607"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14:paraId="6FFC5180" w14:textId="77777777" w:rsidR="00780084" w:rsidRPr="0084322B" w:rsidRDefault="00780084"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3DCF917A" w14:textId="77777777" w:rsidR="00780084" w:rsidRPr="00050F0F" w:rsidRDefault="00780084" w:rsidP="00050F0F">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w:t>
      </w:r>
      <w:r>
        <w:rPr>
          <w:rFonts w:ascii="Tahoma" w:hAnsi="Tahoma" w:cs="Tahoma"/>
          <w:b/>
          <w:color w:val="auto"/>
          <w:sz w:val="20"/>
          <w:szCs w:val="20"/>
        </w:rPr>
        <w:t xml:space="preserve"> 13 </w:t>
      </w:r>
      <w:r w:rsidRPr="00050F0F">
        <w:rPr>
          <w:rFonts w:ascii="Tahoma" w:hAnsi="Tahoma" w:cs="Tahoma"/>
          <w:b/>
          <w:color w:val="auto"/>
          <w:sz w:val="20"/>
          <w:szCs w:val="20"/>
        </w:rPr>
        <w:t>Odpowiedzialność i ryzyko</w:t>
      </w:r>
    </w:p>
    <w:p w14:paraId="5F0CBBD4" w14:textId="77777777" w:rsidR="00780084" w:rsidRPr="00050F0F" w:rsidRDefault="00780084" w:rsidP="00050F0F">
      <w:pPr>
        <w:numPr>
          <w:ilvl w:val="0"/>
          <w:numId w:val="46"/>
        </w:numPr>
        <w:ind w:left="567" w:hanging="567"/>
        <w:jc w:val="both"/>
        <w:rPr>
          <w:rFonts w:ascii="Tahoma" w:hAnsi="Tahoma" w:cs="Tahoma"/>
          <w:sz w:val="20"/>
          <w:szCs w:val="20"/>
        </w:rPr>
      </w:pPr>
      <w:r w:rsidRPr="00050F0F">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068E8AF0" w14:textId="77777777" w:rsidR="00780084" w:rsidRPr="00050F0F" w:rsidRDefault="00780084" w:rsidP="00050F0F">
      <w:pPr>
        <w:numPr>
          <w:ilvl w:val="0"/>
          <w:numId w:val="46"/>
        </w:numPr>
        <w:ind w:left="567" w:hanging="567"/>
        <w:jc w:val="both"/>
        <w:rPr>
          <w:rFonts w:ascii="Tahoma" w:hAnsi="Tahoma" w:cs="Tahoma"/>
          <w:sz w:val="20"/>
          <w:szCs w:val="20"/>
        </w:rPr>
      </w:pPr>
      <w:r w:rsidRPr="00050F0F">
        <w:rPr>
          <w:rFonts w:ascii="Tahoma" w:hAnsi="Tahoma" w:cs="Tahoma"/>
          <w:sz w:val="20"/>
          <w:szCs w:val="20"/>
        </w:rPr>
        <w:lastRenderedPageBreak/>
        <w:t>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w:t>
      </w:r>
    </w:p>
    <w:p w14:paraId="2574C147" w14:textId="77777777" w:rsidR="00780084" w:rsidRPr="00050F0F" w:rsidRDefault="00780084" w:rsidP="00050F0F">
      <w:pPr>
        <w:numPr>
          <w:ilvl w:val="0"/>
          <w:numId w:val="46"/>
        </w:numPr>
        <w:ind w:left="567" w:hanging="567"/>
        <w:jc w:val="both"/>
        <w:rPr>
          <w:rFonts w:ascii="Tahoma" w:hAnsi="Tahoma" w:cs="Tahoma"/>
          <w:sz w:val="20"/>
          <w:szCs w:val="20"/>
        </w:rPr>
      </w:pPr>
      <w:r w:rsidRPr="00050F0F">
        <w:rPr>
          <w:rFonts w:ascii="Tahoma" w:hAnsi="Tahoma" w:cs="Tahoma"/>
          <w:sz w:val="20"/>
          <w:szCs w:val="20"/>
        </w:rPr>
        <w:t>Wykonawca ponosi odpowiedzialność również za szkody i straty w robotach spowodowane przez siebie podczas usuwania wad w okresie gwarancji jakości i rękojmi za wady.</w:t>
      </w:r>
    </w:p>
    <w:p w14:paraId="0B277B17" w14:textId="77777777" w:rsidR="00780084" w:rsidRDefault="00780084" w:rsidP="00E35A6B">
      <w:pPr>
        <w:pStyle w:val="Nagwek1"/>
        <w:spacing w:before="120" w:after="120"/>
        <w:jc w:val="center"/>
        <w:rPr>
          <w:rFonts w:ascii="Tahoma" w:hAnsi="Tahoma" w:cs="Tahoma"/>
          <w:b/>
          <w:color w:val="auto"/>
          <w:sz w:val="20"/>
          <w:szCs w:val="20"/>
        </w:rPr>
      </w:pPr>
    </w:p>
    <w:p w14:paraId="04A9E0F9" w14:textId="77777777" w:rsidR="00780084" w:rsidRPr="00E35A6B" w:rsidRDefault="0078008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04286C1B"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r>
        <w:rPr>
          <w:rFonts w:ascii="Tahoma" w:hAnsi="Tahoma" w:cs="Tahoma"/>
          <w:sz w:val="20"/>
          <w:szCs w:val="20"/>
        </w:rPr>
        <w:t xml:space="preserve"> </w:t>
      </w:r>
    </w:p>
    <w:p w14:paraId="1DC7EB67" w14:textId="77777777" w:rsidR="00780084" w:rsidRPr="0084322B" w:rsidRDefault="00780084"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199E8C9C" w14:textId="77777777" w:rsidR="00780084" w:rsidRPr="0084322B" w:rsidRDefault="00780084"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72850D5E" w14:textId="77777777" w:rsidR="00780084" w:rsidRPr="0084322B" w:rsidRDefault="00780084"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755EC109" w14:textId="77777777" w:rsidR="00780084" w:rsidRPr="0084322B" w:rsidRDefault="00780084"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4F207A11"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w:t>
      </w:r>
      <w:r>
        <w:rPr>
          <w:rFonts w:ascii="Tahoma" w:hAnsi="Tahoma" w:cs="Tahoma"/>
          <w:sz w:val="20"/>
          <w:szCs w:val="20"/>
        </w:rPr>
        <w:t>ąc mu gotowość do odbioru robót.</w:t>
      </w:r>
    </w:p>
    <w:p w14:paraId="2BF7CB7F"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5C46A180"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1CAE8797"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w:t>
      </w:r>
      <w:r>
        <w:rPr>
          <w:rFonts w:ascii="Tahoma" w:hAnsi="Tahoma" w:cs="Tahoma"/>
          <w:sz w:val="20"/>
          <w:szCs w:val="20"/>
        </w:rPr>
        <w:t>e</w:t>
      </w:r>
      <w:r w:rsidRPr="0084322B">
        <w:rPr>
          <w:rFonts w:ascii="Tahoma" w:hAnsi="Tahoma" w:cs="Tahoma"/>
          <w:sz w:val="20"/>
          <w:szCs w:val="20"/>
        </w:rPr>
        <w:t xml:space="preserve"> Specyfikacją Techniczną.</w:t>
      </w:r>
    </w:p>
    <w:p w14:paraId="6E946865"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4E75E1E7"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1B683476"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07B148AB" w14:textId="539B2F4C"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t>
      </w:r>
      <w:r w:rsidR="00D20C66">
        <w:rPr>
          <w:rFonts w:ascii="Tahoma" w:hAnsi="Tahoma" w:cs="Tahoma"/>
          <w:sz w:val="20"/>
          <w:szCs w:val="20"/>
        </w:rPr>
        <w:t xml:space="preserve">w wyznaczonym terminie </w:t>
      </w:r>
      <w:r>
        <w:rPr>
          <w:rFonts w:ascii="Tahoma" w:hAnsi="Tahoma" w:cs="Tahoma"/>
          <w:sz w:val="20"/>
          <w:szCs w:val="20"/>
        </w:rPr>
        <w:t xml:space="preserve">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373D8BA2"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lastRenderedPageBreak/>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4F229294"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7C5E119A" w14:textId="77777777" w:rsidR="00780084" w:rsidRPr="0084322B" w:rsidRDefault="00780084"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3FD638FB" w14:textId="77777777" w:rsidR="00780084" w:rsidRPr="0084322B" w:rsidRDefault="00780084" w:rsidP="00231EE6">
      <w:pPr>
        <w:pStyle w:val="Akapitzlist"/>
        <w:numPr>
          <w:ilvl w:val="0"/>
          <w:numId w:val="35"/>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1854CEBA" w14:textId="77777777" w:rsidR="00780084" w:rsidRPr="0084322B" w:rsidRDefault="00780084"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088B6B5F" w14:textId="77777777" w:rsidR="00780084" w:rsidRPr="0084322B" w:rsidRDefault="0078008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67A2DF05" w14:textId="77777777" w:rsidR="00780084" w:rsidRPr="0084322B" w:rsidRDefault="00780084"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6E52B5E7" w14:textId="77777777" w:rsidR="00780084" w:rsidRPr="0084322B" w:rsidRDefault="00780084"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76195F1E" w14:textId="77777777" w:rsidR="00780084" w:rsidRPr="0084322B" w:rsidRDefault="00780084"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terminowym usunięciu nieprawidłowości stwierdzonych podczas odbioru częściowego lub końcowego - kara w wysokości</w:t>
      </w:r>
      <w:r>
        <w:rPr>
          <w:rFonts w:ascii="Tahoma" w:hAnsi="Tahoma" w:cs="Tahoma"/>
          <w:sz w:val="20"/>
          <w:szCs w:val="20"/>
        </w:rPr>
        <w:t xml:space="preserve"> 0,5 </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r>
        <w:rPr>
          <w:rFonts w:ascii="Tahoma" w:hAnsi="Tahoma" w:cs="Tahoma"/>
          <w:sz w:val="20"/>
          <w:szCs w:val="20"/>
        </w:rPr>
        <w:t>,</w:t>
      </w:r>
    </w:p>
    <w:p w14:paraId="4662FA02" w14:textId="77777777" w:rsidR="00780084" w:rsidRPr="0084322B" w:rsidRDefault="00780084"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5E1DFF28" w14:textId="77777777" w:rsidR="00780084" w:rsidRPr="0084322B" w:rsidRDefault="00780084"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0D432A1A" w14:textId="1A442605" w:rsidR="00780084" w:rsidRPr="0017423E" w:rsidRDefault="00780084" w:rsidP="0017423E">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Pr>
          <w:rFonts w:ascii="Tahoma" w:hAnsi="Tahoma" w:cs="Tahoma"/>
          <w:sz w:val="20"/>
          <w:szCs w:val="20"/>
        </w:rPr>
        <w:t>,</w:t>
      </w:r>
    </w:p>
    <w:p w14:paraId="64B2F046" w14:textId="77777777" w:rsidR="00780084" w:rsidRPr="0084322B" w:rsidRDefault="00780084"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w:t>
      </w:r>
      <w:r>
        <w:rPr>
          <w:rFonts w:ascii="Tahoma" w:hAnsi="Tahoma" w:cs="Tahoma"/>
          <w:sz w:val="20"/>
          <w:szCs w:val="20"/>
        </w:rPr>
        <w:t xml:space="preserve"> </w:t>
      </w:r>
      <w:r w:rsidRPr="0084322B">
        <w:rPr>
          <w:rFonts w:ascii="Tahoma" w:hAnsi="Tahoma" w:cs="Tahoma"/>
          <w:sz w:val="20"/>
          <w:szCs w:val="20"/>
        </w:rPr>
        <w:t xml:space="preserve">przedłożenie Zamawiającemu do uprzedniego zaakceptowania projektu umowy o podwykonawstwo, której przedmiotem są roboty budowlane lub projektu jej zmiany – kara umowna w wysokości 2.000,00 zł, </w:t>
      </w:r>
    </w:p>
    <w:p w14:paraId="3FB89C8C" w14:textId="77777777" w:rsidR="00780084" w:rsidRPr="0084322B" w:rsidRDefault="00780084"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w:t>
      </w:r>
      <w:r>
        <w:rPr>
          <w:rFonts w:ascii="Tahoma" w:hAnsi="Tahoma" w:cs="Tahoma"/>
          <w:sz w:val="20"/>
          <w:szCs w:val="20"/>
        </w:rPr>
        <w:t xml:space="preserve"> </w:t>
      </w:r>
      <w:r w:rsidRPr="0084322B">
        <w:rPr>
          <w:rFonts w:ascii="Tahoma" w:hAnsi="Tahoma" w:cs="Tahoma"/>
          <w:sz w:val="20"/>
          <w:szCs w:val="20"/>
        </w:rPr>
        <w:t xml:space="preserve">przedłożenie Zamawiającemu poświadczonej za zgodność z oryginałem kopii umowy o podwykonawstwo lub jej zmiany – kara umowna w wysokości 2.000,00 zł, </w:t>
      </w:r>
    </w:p>
    <w:p w14:paraId="285A8F03" w14:textId="00615318" w:rsidR="00780084" w:rsidRDefault="00780084" w:rsidP="00E83B8C">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w:t>
      </w:r>
      <w:r w:rsidR="008D47B4">
        <w:rPr>
          <w:rFonts w:ascii="Tahoma" w:hAnsi="Tahoma" w:cs="Tahoma"/>
          <w:sz w:val="20"/>
          <w:szCs w:val="20"/>
        </w:rPr>
        <w:t>umowna w wysokości 2.000,00 zł,</w:t>
      </w:r>
    </w:p>
    <w:p w14:paraId="352D2C00" w14:textId="53E7CA97" w:rsidR="00780084" w:rsidRDefault="00780084" w:rsidP="00DE4427">
      <w:pPr>
        <w:numPr>
          <w:ilvl w:val="0"/>
          <w:numId w:val="19"/>
        </w:numPr>
        <w:tabs>
          <w:tab w:val="num" w:pos="993"/>
        </w:tabs>
        <w:jc w:val="both"/>
        <w:rPr>
          <w:rFonts w:ascii="Tahoma" w:hAnsi="Tahoma" w:cs="Tahoma"/>
          <w:sz w:val="20"/>
          <w:szCs w:val="20"/>
        </w:rPr>
      </w:pPr>
      <w:r>
        <w:rPr>
          <w:rFonts w:ascii="Tahoma" w:hAnsi="Tahoma" w:cs="Tahoma"/>
          <w:sz w:val="20"/>
          <w:szCs w:val="20"/>
        </w:rPr>
        <w:lastRenderedPageBreak/>
        <w:t xml:space="preserve">Za </w:t>
      </w:r>
      <w:r w:rsidRPr="0084322B">
        <w:rPr>
          <w:rFonts w:ascii="Tahoma" w:hAnsi="Tahoma" w:cs="Tahoma"/>
          <w:sz w:val="20"/>
          <w:szCs w:val="20"/>
        </w:rPr>
        <w:t xml:space="preserve">każdorazowe stwierdzenie przez Zamawiającego prowadzenia robót </w:t>
      </w:r>
      <w:r>
        <w:rPr>
          <w:rFonts w:ascii="Tahoma" w:hAnsi="Tahoma" w:cs="Tahoma"/>
          <w:sz w:val="20"/>
          <w:szCs w:val="20"/>
        </w:rPr>
        <w:t xml:space="preserve">bez pisemnego uzgodnienia, </w:t>
      </w:r>
      <w:r w:rsidRPr="0084322B">
        <w:rPr>
          <w:rFonts w:ascii="Tahoma" w:hAnsi="Tahoma" w:cs="Tahoma"/>
          <w:sz w:val="20"/>
          <w:szCs w:val="20"/>
        </w:rPr>
        <w:t>niezgodnie z</w:t>
      </w:r>
      <w:r>
        <w:rPr>
          <w:rFonts w:ascii="Tahoma" w:hAnsi="Tahoma" w:cs="Tahoma"/>
          <w:sz w:val="20"/>
          <w:szCs w:val="20"/>
        </w:rPr>
        <w:t xml:space="preserve"> </w:t>
      </w:r>
      <w:r>
        <w:rPr>
          <w:rFonts w:ascii="Tahoma" w:hAnsi="Tahoma" w:cs="Tahoma"/>
          <w:color w:val="000000"/>
          <w:sz w:val="20"/>
          <w:szCs w:val="20"/>
        </w:rPr>
        <w:t>o</w:t>
      </w:r>
      <w:r w:rsidRPr="00F01E8D">
        <w:rPr>
          <w:rFonts w:ascii="Tahoma" w:hAnsi="Tahoma" w:cs="Tahoma"/>
          <w:color w:val="000000"/>
          <w:sz w:val="20"/>
          <w:szCs w:val="20"/>
        </w:rPr>
        <w:t>bowiązujący</w:t>
      </w:r>
      <w:r>
        <w:rPr>
          <w:rFonts w:ascii="Tahoma" w:hAnsi="Tahoma" w:cs="Tahoma"/>
          <w:color w:val="000000"/>
          <w:sz w:val="20"/>
          <w:szCs w:val="20"/>
        </w:rPr>
        <w:t>m</w:t>
      </w:r>
      <w:r w:rsidRPr="00F01E8D">
        <w:rPr>
          <w:rFonts w:ascii="Tahoma" w:hAnsi="Tahoma" w:cs="Tahoma"/>
          <w:color w:val="000000"/>
          <w:sz w:val="20"/>
          <w:szCs w:val="20"/>
        </w:rPr>
        <w:t xml:space="preserve"> tryb</w:t>
      </w:r>
      <w:r>
        <w:rPr>
          <w:rFonts w:ascii="Tahoma" w:hAnsi="Tahoma" w:cs="Tahoma"/>
          <w:color w:val="000000"/>
          <w:sz w:val="20"/>
          <w:szCs w:val="20"/>
        </w:rPr>
        <w:t>em</w:t>
      </w:r>
      <w:r w:rsidRPr="00F01E8D">
        <w:rPr>
          <w:rFonts w:ascii="Tahoma" w:hAnsi="Tahoma" w:cs="Tahoma"/>
          <w:color w:val="000000"/>
          <w:sz w:val="20"/>
          <w:szCs w:val="20"/>
        </w:rPr>
        <w:t xml:space="preserve"> prowadzenia robót</w:t>
      </w:r>
      <w:r w:rsidR="00467A84">
        <w:rPr>
          <w:rFonts w:ascii="Tahoma" w:hAnsi="Tahoma" w:cs="Tahoma"/>
          <w:color w:val="000000"/>
          <w:sz w:val="20"/>
          <w:szCs w:val="20"/>
        </w:rPr>
        <w:t xml:space="preserve"> w porze nocnej</w:t>
      </w:r>
      <w:r w:rsidRPr="00F01E8D">
        <w:rPr>
          <w:rFonts w:ascii="Tahoma" w:hAnsi="Tahoma" w:cs="Tahoma"/>
          <w:color w:val="000000"/>
          <w:sz w:val="20"/>
          <w:szCs w:val="20"/>
        </w:rPr>
        <w:t xml:space="preserve"> w godzinach 22.00 - 6.00</w:t>
      </w:r>
      <w:r>
        <w:rPr>
          <w:rFonts w:ascii="Tahoma" w:hAnsi="Tahoma" w:cs="Tahoma"/>
          <w:color w:val="000000"/>
          <w:sz w:val="20"/>
          <w:szCs w:val="20"/>
        </w:rPr>
        <w:t xml:space="preserve">  </w:t>
      </w:r>
      <w:r w:rsidRPr="0084322B">
        <w:rPr>
          <w:rFonts w:ascii="Tahoma" w:hAnsi="Tahoma" w:cs="Tahoma"/>
          <w:sz w:val="20"/>
          <w:szCs w:val="20"/>
        </w:rPr>
        <w:t xml:space="preserve">–  </w:t>
      </w:r>
      <w:r w:rsidR="00467A84">
        <w:rPr>
          <w:rFonts w:ascii="Tahoma" w:hAnsi="Tahoma" w:cs="Tahoma"/>
          <w:sz w:val="20"/>
          <w:szCs w:val="20"/>
        </w:rPr>
        <w:t xml:space="preserve">kara umowna wynosi </w:t>
      </w:r>
      <w:r w:rsidRPr="0084322B">
        <w:rPr>
          <w:rFonts w:ascii="Tahoma" w:hAnsi="Tahoma" w:cs="Tahoma"/>
          <w:sz w:val="20"/>
          <w:szCs w:val="20"/>
        </w:rPr>
        <w:t>2 000 zł,</w:t>
      </w:r>
    </w:p>
    <w:p w14:paraId="25E01551" w14:textId="239FA814" w:rsidR="00780084" w:rsidRPr="00DC1CFF" w:rsidRDefault="00C52548" w:rsidP="00DC1CFF">
      <w:pPr>
        <w:numPr>
          <w:ilvl w:val="0"/>
          <w:numId w:val="19"/>
        </w:numPr>
        <w:tabs>
          <w:tab w:val="num" w:pos="993"/>
        </w:tabs>
        <w:jc w:val="both"/>
        <w:rPr>
          <w:rFonts w:ascii="Tahoma" w:hAnsi="Tahoma" w:cs="Tahoma"/>
          <w:sz w:val="20"/>
          <w:szCs w:val="20"/>
        </w:rPr>
      </w:pPr>
      <w:r>
        <w:rPr>
          <w:rFonts w:ascii="Tahoma" w:hAnsi="Tahoma" w:cs="Tahoma"/>
          <w:sz w:val="20"/>
          <w:szCs w:val="20"/>
        </w:rPr>
        <w:t xml:space="preserve">Za każdorazowe zastosowanie materiałów </w:t>
      </w:r>
      <w:r w:rsidR="00BD529D">
        <w:rPr>
          <w:rFonts w:ascii="Tahoma" w:hAnsi="Tahoma" w:cs="Tahoma"/>
          <w:sz w:val="20"/>
          <w:szCs w:val="20"/>
        </w:rPr>
        <w:t xml:space="preserve"> o</w:t>
      </w:r>
      <w:r>
        <w:rPr>
          <w:rFonts w:ascii="Tahoma" w:hAnsi="Tahoma" w:cs="Tahoma"/>
          <w:sz w:val="20"/>
          <w:szCs w:val="20"/>
        </w:rPr>
        <w:t xml:space="preserve"> wytrzymałości na ściskanie zapraw</w:t>
      </w:r>
      <w:r w:rsidR="00BD529D">
        <w:rPr>
          <w:rFonts w:ascii="Tahoma" w:hAnsi="Tahoma" w:cs="Tahoma"/>
          <w:sz w:val="20"/>
          <w:szCs w:val="20"/>
        </w:rPr>
        <w:t xml:space="preserve"> niezgodnej z</w:t>
      </w:r>
      <w:r w:rsidR="001151EB">
        <w:rPr>
          <w:rFonts w:ascii="Tahoma" w:hAnsi="Tahoma" w:cs="Tahoma"/>
          <w:sz w:val="20"/>
          <w:szCs w:val="20"/>
        </w:rPr>
        <w:t xml:space="preserve"> par. 7 ust. 16 – w wysokości</w:t>
      </w:r>
      <w:r>
        <w:rPr>
          <w:rFonts w:ascii="Tahoma" w:hAnsi="Tahoma" w:cs="Tahoma"/>
          <w:sz w:val="20"/>
          <w:szCs w:val="20"/>
        </w:rPr>
        <w:t xml:space="preserve"> 5% wynagrodzenia brutto wskazanego w § 3 ust. 1 umowy</w:t>
      </w:r>
      <w:r w:rsidR="001151EB">
        <w:rPr>
          <w:rFonts w:ascii="Tahoma" w:hAnsi="Tahoma" w:cs="Tahoma"/>
          <w:sz w:val="20"/>
          <w:szCs w:val="20"/>
        </w:rPr>
        <w:t>,</w:t>
      </w:r>
      <w:r>
        <w:rPr>
          <w:rFonts w:ascii="Tahoma" w:hAnsi="Tahoma" w:cs="Tahoma"/>
          <w:sz w:val="20"/>
          <w:szCs w:val="20"/>
        </w:rPr>
        <w:t xml:space="preserve"> za każdy stwierdzony przez inspektora nadzoru przypadek.</w:t>
      </w:r>
    </w:p>
    <w:p w14:paraId="209E79DA" w14:textId="77777777" w:rsidR="00780084" w:rsidRPr="0084322B" w:rsidRDefault="00780084"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7AB56739" w14:textId="77777777" w:rsidR="00780084" w:rsidRPr="0084322B" w:rsidRDefault="0078008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1C45FD68" w14:textId="77777777" w:rsidR="00780084" w:rsidRPr="0084322B" w:rsidRDefault="0078008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44173075" w14:textId="77777777" w:rsidR="00780084" w:rsidRPr="003511B2" w:rsidRDefault="0078008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48AAE2C1" w14:textId="77777777" w:rsidR="00780084" w:rsidRPr="0084322B" w:rsidRDefault="00780084"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5EC9CF51" w14:textId="77777777" w:rsidR="00780084" w:rsidRPr="0084322B" w:rsidRDefault="00780084"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7F234205" w14:textId="77777777" w:rsidR="00780084" w:rsidRPr="0084322B" w:rsidRDefault="00780084"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06A8B3BB" w14:textId="77777777" w:rsidR="00780084" w:rsidRPr="0084322B" w:rsidRDefault="00780084"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1103AE6E" w14:textId="77777777" w:rsidR="00780084" w:rsidRPr="0084322B" w:rsidRDefault="00780084"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55476CDB" w14:textId="77777777" w:rsidR="00780084" w:rsidRPr="0084322B" w:rsidRDefault="00780084"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3027DE8F" w14:textId="77777777" w:rsidR="00780084" w:rsidRPr="0084322B" w:rsidRDefault="00780084"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0491D4FE" w14:textId="77777777" w:rsidR="00780084" w:rsidRPr="0084322B" w:rsidRDefault="00780084"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r>
        <w:rPr>
          <w:rFonts w:ascii="Tahoma" w:hAnsi="Tahoma" w:cs="Tahoma"/>
          <w:sz w:val="20"/>
          <w:szCs w:val="20"/>
        </w:rPr>
        <w:t>,</w:t>
      </w:r>
    </w:p>
    <w:p w14:paraId="69A4BADC" w14:textId="77777777" w:rsidR="00780084" w:rsidRPr="0084322B" w:rsidRDefault="00780084" w:rsidP="00DB08DB">
      <w:pPr>
        <w:pStyle w:val="Akapitzlist"/>
        <w:numPr>
          <w:ilvl w:val="0"/>
          <w:numId w:val="21"/>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r>
        <w:rPr>
          <w:rFonts w:ascii="Tahoma" w:hAnsi="Tahoma" w:cs="Tahoma"/>
          <w:sz w:val="20"/>
          <w:szCs w:val="20"/>
          <w:lang w:eastAsia="pl-PL"/>
        </w:rPr>
        <w:t>,</w:t>
      </w:r>
    </w:p>
    <w:p w14:paraId="0E6D3F8D" w14:textId="048DAF1E" w:rsidR="00780084" w:rsidRPr="00DC1CFF" w:rsidRDefault="00780084" w:rsidP="00DC1CFF">
      <w:pPr>
        <w:pStyle w:val="Akapitzlist"/>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102BCEDB" w14:textId="77777777" w:rsidR="00780084" w:rsidRPr="0084322B" w:rsidRDefault="00780084"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7BAB57BC" w14:textId="77777777" w:rsidR="00780084" w:rsidRPr="0084322B" w:rsidRDefault="00780084"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r>
        <w:rPr>
          <w:rFonts w:ascii="Tahoma" w:hAnsi="Tahoma" w:cs="Tahoma"/>
          <w:sz w:val="20"/>
          <w:szCs w:val="20"/>
        </w:rPr>
        <w:t>,</w:t>
      </w:r>
    </w:p>
    <w:p w14:paraId="7751BFA1" w14:textId="77777777" w:rsidR="00780084" w:rsidRPr="0084322B" w:rsidRDefault="00780084"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r>
        <w:rPr>
          <w:rFonts w:ascii="Tahoma" w:hAnsi="Tahoma" w:cs="Tahoma"/>
          <w:sz w:val="20"/>
          <w:szCs w:val="20"/>
        </w:rPr>
        <w:t>,</w:t>
      </w:r>
    </w:p>
    <w:p w14:paraId="163178E7" w14:textId="77777777" w:rsidR="00780084" w:rsidRPr="0084322B" w:rsidRDefault="00780084"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 xml:space="preserve">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t>
      </w:r>
      <w:r w:rsidRPr="0084322B">
        <w:rPr>
          <w:rFonts w:ascii="Tahoma" w:hAnsi="Tahoma" w:cs="Tahoma"/>
          <w:sz w:val="20"/>
          <w:szCs w:val="20"/>
        </w:rPr>
        <w:lastRenderedPageBreak/>
        <w:t>Wykonawcy wynagrodzenia za zinwentaryzowane prace. W przypadku niewykonania powyższych zobowiązań przez Wykonawcę Zamawiającemu przysługuje prawo dokonania powyższych czynności samodzielnie</w:t>
      </w:r>
      <w:r>
        <w:rPr>
          <w:rFonts w:ascii="Tahoma" w:hAnsi="Tahoma" w:cs="Tahoma"/>
          <w:sz w:val="20"/>
          <w:szCs w:val="20"/>
        </w:rPr>
        <w:t>,</w:t>
      </w:r>
    </w:p>
    <w:p w14:paraId="02F801AD" w14:textId="77777777" w:rsidR="00780084" w:rsidRPr="003B3CA8" w:rsidRDefault="00780084" w:rsidP="003B3CA8">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7F64EF75" w14:textId="77777777" w:rsidR="00780084" w:rsidRPr="0084322B" w:rsidRDefault="00780084"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E4362C0" w14:textId="77777777" w:rsidR="00780084" w:rsidRPr="0084322B" w:rsidRDefault="00780084"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5A304B45" w14:textId="77777777" w:rsidR="00780084" w:rsidRPr="0084322B" w:rsidRDefault="00780084"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14:paraId="09C48903" w14:textId="77777777" w:rsidR="00780084" w:rsidRPr="003511B2" w:rsidRDefault="0078008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53C8DDA1" w14:textId="77777777" w:rsidR="00780084" w:rsidRPr="0084322B" w:rsidRDefault="00780084" w:rsidP="005E4EEE">
      <w:pPr>
        <w:pStyle w:val="Akapitzlist"/>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5BEB4367" w14:textId="77777777" w:rsidR="00780084" w:rsidRPr="0084322B" w:rsidRDefault="00780084"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6B859F0E"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0033D7B9" w14:textId="77777777" w:rsidR="00780084" w:rsidRPr="0084322B" w:rsidRDefault="00780084" w:rsidP="005E4EEE">
      <w:pPr>
        <w:pStyle w:val="Akapitzlist"/>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5FE77C97" w14:textId="77777777" w:rsidR="00780084" w:rsidRPr="0084322B" w:rsidRDefault="0078008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4EA3A963" w14:textId="77777777" w:rsidR="00780084" w:rsidRPr="00E170A5" w:rsidRDefault="00780084" w:rsidP="005E4EEE">
      <w:pPr>
        <w:pStyle w:val="Akapitzlist"/>
        <w:numPr>
          <w:ilvl w:val="2"/>
          <w:numId w:val="3"/>
        </w:numPr>
        <w:spacing w:after="0" w:line="240" w:lineRule="auto"/>
        <w:contextualSpacing/>
        <w:jc w:val="both"/>
        <w:rPr>
          <w:rFonts w:ascii="Tahoma" w:hAnsi="Tahoma" w:cs="Tahoma"/>
          <w:bCs/>
          <w:sz w:val="20"/>
          <w:szCs w:val="20"/>
        </w:rPr>
      </w:pPr>
      <w:r w:rsidRPr="00E170A5">
        <w:rPr>
          <w:rFonts w:ascii="Tahoma" w:hAnsi="Tahoma" w:cs="Tahoma"/>
          <w:bCs/>
          <w:sz w:val="20"/>
          <w:szCs w:val="20"/>
        </w:rPr>
        <w:t>zmiany spowodowane nieprzewidzianymi w SIWZ warunkami geologicznymi, archeologicznymi lub terenowymi, w szczególności:</w:t>
      </w:r>
    </w:p>
    <w:p w14:paraId="77A61ED7" w14:textId="77777777" w:rsidR="00780084" w:rsidRPr="0084322B" w:rsidRDefault="00780084" w:rsidP="005E4EEE">
      <w:pPr>
        <w:pStyle w:val="Akapitzlist"/>
        <w:numPr>
          <w:ilvl w:val="0"/>
          <w:numId w:val="5"/>
        </w:numPr>
        <w:spacing w:after="0" w:line="240" w:lineRule="auto"/>
        <w:contextualSpacing/>
        <w:jc w:val="both"/>
        <w:rPr>
          <w:rFonts w:ascii="Tahoma" w:hAnsi="Tahoma" w:cs="Tahoma"/>
          <w:bCs/>
          <w:sz w:val="20"/>
          <w:szCs w:val="20"/>
        </w:rPr>
      </w:pPr>
      <w:r w:rsidRPr="00E170A5">
        <w:rPr>
          <w:rFonts w:ascii="Tahoma" w:hAnsi="Tahoma" w:cs="Tahoma"/>
          <w:bCs/>
          <w:sz w:val="20"/>
          <w:szCs w:val="20"/>
        </w:rPr>
        <w:t>w razie konieczności podjęcia działań</w:t>
      </w:r>
      <w:r w:rsidRPr="0084322B">
        <w:rPr>
          <w:rFonts w:ascii="Tahoma" w:hAnsi="Tahoma" w:cs="Tahoma"/>
          <w:bCs/>
          <w:sz w:val="20"/>
          <w:szCs w:val="20"/>
        </w:rPr>
        <w:t xml:space="preserve"> zmierzających do ograniczenia skutków zdarzenia losowego wywołanego przez czynniki zewnętrzne, którego nie można było przewidzieć z pewnością, szczególnie zagrażającego bezpośrednio życiu  i zdrowiu ludzi.</w:t>
      </w:r>
    </w:p>
    <w:p w14:paraId="3AFA232E" w14:textId="77777777" w:rsidR="00780084" w:rsidRPr="0084322B" w:rsidRDefault="00780084"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292465F7"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74688ECB" w14:textId="77777777" w:rsidR="00780084" w:rsidRPr="0084322B" w:rsidRDefault="00780084"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6A3AE852" w14:textId="77777777" w:rsidR="00780084" w:rsidRPr="0084322B" w:rsidRDefault="00780084"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specyfikacji technicznej wykonania i odbioru robót;</w:t>
      </w:r>
    </w:p>
    <w:p w14:paraId="70EF8540"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2FD7E4EF" w14:textId="77777777" w:rsidR="00780084" w:rsidRPr="0084322B" w:rsidRDefault="00780084"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87661E5"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40964317" w14:textId="77777777" w:rsidR="00780084" w:rsidRPr="00E170A5" w:rsidRDefault="00780084" w:rsidP="005E4EEE">
      <w:pPr>
        <w:pStyle w:val="Akapitzlist"/>
        <w:numPr>
          <w:ilvl w:val="1"/>
          <w:numId w:val="3"/>
        </w:numPr>
        <w:spacing w:after="0" w:line="240" w:lineRule="auto"/>
        <w:contextualSpacing/>
        <w:jc w:val="both"/>
        <w:rPr>
          <w:rFonts w:ascii="Tahoma" w:hAnsi="Tahoma" w:cs="Tahoma"/>
          <w:bCs/>
          <w:sz w:val="20"/>
          <w:szCs w:val="20"/>
        </w:rPr>
      </w:pPr>
      <w:r w:rsidRPr="00E170A5">
        <w:rPr>
          <w:rFonts w:ascii="Tahoma" w:hAnsi="Tahoma" w:cs="Tahoma"/>
          <w:bCs/>
          <w:sz w:val="20"/>
          <w:szCs w:val="20"/>
        </w:rPr>
        <w:t>Pozostałe zmiany spowodowane następującymi okolicznościami:</w:t>
      </w:r>
    </w:p>
    <w:p w14:paraId="5F98AC56" w14:textId="77777777" w:rsidR="00780084" w:rsidRPr="00E170A5" w:rsidRDefault="00780084" w:rsidP="005E4EEE">
      <w:pPr>
        <w:pStyle w:val="Akapitzlist"/>
        <w:numPr>
          <w:ilvl w:val="0"/>
          <w:numId w:val="43"/>
        </w:numPr>
        <w:spacing w:after="0" w:line="240" w:lineRule="auto"/>
        <w:contextualSpacing/>
        <w:jc w:val="both"/>
        <w:rPr>
          <w:rFonts w:ascii="Tahoma" w:hAnsi="Tahoma" w:cs="Tahoma"/>
          <w:bCs/>
          <w:sz w:val="20"/>
          <w:szCs w:val="20"/>
        </w:rPr>
      </w:pPr>
      <w:r w:rsidRPr="00E170A5">
        <w:rPr>
          <w:rFonts w:ascii="Tahoma" w:hAnsi="Tahoma" w:cs="Tahoma"/>
          <w:bCs/>
          <w:sz w:val="20"/>
          <w:szCs w:val="20"/>
        </w:rPr>
        <w:t>siła wyższa uniemożliwiająca wykonanie przedmiotu umowy zgodnie z SIWZ;</w:t>
      </w:r>
    </w:p>
    <w:p w14:paraId="7F18370E" w14:textId="77777777" w:rsidR="00780084" w:rsidRPr="00E170A5" w:rsidRDefault="00780084" w:rsidP="005E4EEE">
      <w:pPr>
        <w:pStyle w:val="Akapitzlist"/>
        <w:numPr>
          <w:ilvl w:val="0"/>
          <w:numId w:val="43"/>
        </w:numPr>
        <w:spacing w:after="0" w:line="240" w:lineRule="auto"/>
        <w:contextualSpacing/>
        <w:jc w:val="both"/>
        <w:rPr>
          <w:rFonts w:ascii="Tahoma" w:hAnsi="Tahoma" w:cs="Tahoma"/>
          <w:bCs/>
          <w:sz w:val="20"/>
          <w:szCs w:val="20"/>
        </w:rPr>
      </w:pPr>
      <w:r w:rsidRPr="00E170A5">
        <w:rPr>
          <w:rFonts w:ascii="Tahoma" w:hAnsi="Tahoma" w:cs="Tahoma"/>
          <w:bCs/>
          <w:sz w:val="20"/>
          <w:szCs w:val="20"/>
        </w:rPr>
        <w:t>rezygnacja przez Zamawiającego z rea</w:t>
      </w:r>
      <w:r>
        <w:rPr>
          <w:rFonts w:ascii="Tahoma" w:hAnsi="Tahoma" w:cs="Tahoma"/>
          <w:bCs/>
          <w:sz w:val="20"/>
          <w:szCs w:val="20"/>
        </w:rPr>
        <w:t>lizacji części przedmiotu umowy;</w:t>
      </w:r>
    </w:p>
    <w:p w14:paraId="5F050FCA" w14:textId="77777777" w:rsidR="00780084" w:rsidRPr="00E170A5" w:rsidRDefault="00780084" w:rsidP="005E4EEE">
      <w:pPr>
        <w:pStyle w:val="Akapitzlist"/>
        <w:numPr>
          <w:ilvl w:val="0"/>
          <w:numId w:val="43"/>
        </w:numPr>
        <w:spacing w:after="0" w:line="240" w:lineRule="auto"/>
        <w:contextualSpacing/>
        <w:jc w:val="both"/>
        <w:rPr>
          <w:rFonts w:ascii="Tahoma" w:hAnsi="Tahoma" w:cs="Tahoma"/>
          <w:bCs/>
          <w:sz w:val="20"/>
          <w:szCs w:val="20"/>
        </w:rPr>
      </w:pPr>
      <w:r w:rsidRPr="00E170A5">
        <w:rPr>
          <w:rFonts w:ascii="Tahoma" w:hAnsi="Tahoma" w:cs="Tahoma"/>
          <w:bCs/>
          <w:sz w:val="20"/>
          <w:szCs w:val="20"/>
        </w:rPr>
        <w:lastRenderedPageBreak/>
        <w:t>zmiany uzasadnione okolicznościami o których mow</w:t>
      </w:r>
      <w:r>
        <w:rPr>
          <w:rFonts w:ascii="Tahoma" w:hAnsi="Tahoma" w:cs="Tahoma"/>
          <w:bCs/>
          <w:sz w:val="20"/>
          <w:szCs w:val="20"/>
        </w:rPr>
        <w:t>a w art. 3571 Kodeksu cywilnego;</w:t>
      </w:r>
    </w:p>
    <w:p w14:paraId="603BB463" w14:textId="77777777" w:rsidR="00780084" w:rsidRPr="00E170A5" w:rsidRDefault="00780084" w:rsidP="005E4EEE">
      <w:pPr>
        <w:pStyle w:val="Akapitzlist"/>
        <w:numPr>
          <w:ilvl w:val="0"/>
          <w:numId w:val="43"/>
        </w:numPr>
        <w:spacing w:after="0" w:line="240" w:lineRule="auto"/>
        <w:contextualSpacing/>
        <w:jc w:val="both"/>
        <w:rPr>
          <w:rFonts w:ascii="Tahoma" w:hAnsi="Tahoma" w:cs="Tahoma"/>
          <w:bCs/>
          <w:sz w:val="20"/>
          <w:szCs w:val="20"/>
        </w:rPr>
      </w:pPr>
      <w:r>
        <w:rPr>
          <w:rFonts w:ascii="Tahoma" w:hAnsi="Tahoma" w:cs="Tahoma"/>
          <w:bCs/>
          <w:sz w:val="20"/>
          <w:szCs w:val="20"/>
        </w:rPr>
        <w:t>gdy zaistnieje inna okoliczność prawna, ekonomiczna lub techniczna, skutkująca niemożliwością wykonania lub należytego wykonania umowy zgodnie z SIWZ;</w:t>
      </w:r>
    </w:p>
    <w:p w14:paraId="6D842B67" w14:textId="77777777" w:rsidR="00780084" w:rsidRPr="0084322B" w:rsidRDefault="00780084"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02820EC6"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w:t>
      </w:r>
      <w:r>
        <w:rPr>
          <w:rFonts w:ascii="Tahoma" w:hAnsi="Tahoma" w:cs="Tahoma"/>
          <w:bCs/>
          <w:sz w:val="20"/>
          <w:szCs w:val="20"/>
        </w:rPr>
        <w:t>2</w:t>
      </w:r>
      <w:r w:rsidRPr="0084322B">
        <w:rPr>
          <w:rFonts w:ascii="Tahoma" w:hAnsi="Tahoma" w:cs="Tahoma"/>
          <w:bCs/>
          <w:sz w:val="20"/>
          <w:szCs w:val="20"/>
        </w:rPr>
        <w:t xml:space="preserve"> , możliwa jest w 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xml:space="preserve">. </w:t>
      </w:r>
      <w:r>
        <w:rPr>
          <w:rFonts w:ascii="Tahoma" w:hAnsi="Tahoma" w:cs="Tahoma"/>
          <w:bCs/>
          <w:sz w:val="20"/>
          <w:szCs w:val="20"/>
        </w:rPr>
        <w:t>c</w:t>
      </w:r>
      <w:r w:rsidRPr="0084322B">
        <w:rPr>
          <w:rFonts w:ascii="Tahoma" w:hAnsi="Tahoma" w:cs="Tahoma"/>
          <w:bCs/>
          <w:sz w:val="20"/>
          <w:szCs w:val="20"/>
        </w:rPr>
        <w:t xml:space="preserve"> zmiany mogą dotyczyć zakresu wykonywanych prac, zmian dokumentacji i zmniejszenia wynagrodzenia o kwoty odpowiadające cenie robót, z których Zamawiający rezygnuje. Wszystkie powyższe postanowienia w punktach 1.1, </w:t>
      </w:r>
      <w:r>
        <w:rPr>
          <w:rFonts w:ascii="Tahoma" w:hAnsi="Tahoma" w:cs="Tahoma"/>
          <w:bCs/>
          <w:sz w:val="20"/>
          <w:szCs w:val="20"/>
        </w:rPr>
        <w:t xml:space="preserve">i </w:t>
      </w:r>
      <w:r w:rsidRPr="0084322B">
        <w:rPr>
          <w:rFonts w:ascii="Tahoma" w:hAnsi="Tahoma" w:cs="Tahoma"/>
          <w:bCs/>
          <w:sz w:val="20"/>
          <w:szCs w:val="20"/>
        </w:rPr>
        <w:t>1.2. stanowią katalog zmian na które Zamawiający może wyrazić zgodę. Nie stanowią jednocześnie zobowiązania do wyrażenia takiej zgody i nie rodzą żadnego roszczenia w stosunku do Zamawiającego.</w:t>
      </w:r>
    </w:p>
    <w:p w14:paraId="527D7B40" w14:textId="77777777" w:rsidR="00780084" w:rsidRPr="0084322B" w:rsidRDefault="00780084"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32EE1E5E"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740FDE00"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FC4AEBF" w14:textId="77777777" w:rsidR="00780084" w:rsidRPr="0084322B" w:rsidRDefault="00780084"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57709BE5" w14:textId="77777777" w:rsidR="00780084" w:rsidRPr="0084322B" w:rsidRDefault="00780084" w:rsidP="005E4EEE">
      <w:pPr>
        <w:pStyle w:val="Akapitzlist"/>
        <w:spacing w:after="0" w:line="240" w:lineRule="auto"/>
        <w:contextualSpacing/>
        <w:jc w:val="both"/>
        <w:rPr>
          <w:rFonts w:ascii="Tahoma" w:hAnsi="Tahoma" w:cs="Tahoma"/>
          <w:bCs/>
          <w:sz w:val="20"/>
          <w:szCs w:val="20"/>
        </w:rPr>
      </w:pPr>
    </w:p>
    <w:p w14:paraId="1619771C" w14:textId="77777777" w:rsidR="00780084" w:rsidRDefault="00780084" w:rsidP="00E170A5">
      <w:pPr>
        <w:pStyle w:val="Akapitzlist"/>
        <w:numPr>
          <w:ilvl w:val="0"/>
          <w:numId w:val="39"/>
        </w:numPr>
        <w:spacing w:after="0" w:line="240" w:lineRule="auto"/>
        <w:ind w:left="357" w:hanging="357"/>
        <w:jc w:val="both"/>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Pr>
          <w:rFonts w:ascii="Tahoma" w:hAnsi="Tahoma" w:cs="Tahoma"/>
          <w:sz w:val="20"/>
          <w:szCs w:val="20"/>
        </w:rPr>
        <w:t>zmiany umowy</w:t>
      </w:r>
      <w:r w:rsidRPr="0084322B">
        <w:rPr>
          <w:rFonts w:ascii="Tahoma" w:hAnsi="Tahoma" w:cs="Tahoma"/>
          <w:sz w:val="20"/>
          <w:szCs w:val="20"/>
        </w:rPr>
        <w:t xml:space="preserve"> określającego przyczyny zmiany oraz potwierdzającego wystąpienie (odpowiednio) co najmniej jednej z okoliczności wymienionych w niniejszym paragrafie. Protokół </w:t>
      </w:r>
      <w:r>
        <w:rPr>
          <w:rFonts w:ascii="Tahoma" w:hAnsi="Tahoma" w:cs="Tahoma"/>
          <w:sz w:val="20"/>
          <w:szCs w:val="20"/>
        </w:rPr>
        <w:t>zmiany umowy</w:t>
      </w:r>
      <w:r w:rsidRPr="0084322B">
        <w:rPr>
          <w:rFonts w:ascii="Tahoma" w:hAnsi="Tahoma" w:cs="Tahoma"/>
          <w:sz w:val="20"/>
          <w:szCs w:val="20"/>
        </w:rPr>
        <w:t xml:space="preserve"> będzie załącznikiem do aneksu.</w:t>
      </w:r>
    </w:p>
    <w:p w14:paraId="69FB3B9F" w14:textId="77777777" w:rsidR="00780084" w:rsidRPr="0084322B" w:rsidRDefault="00780084" w:rsidP="005E4EEE">
      <w:pPr>
        <w:pStyle w:val="Akapitzlist"/>
        <w:numPr>
          <w:ilvl w:val="0"/>
          <w:numId w:val="39"/>
        </w:numPr>
        <w:spacing w:after="120"/>
        <w:ind w:left="357" w:hanging="357"/>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662B236B" w14:textId="77777777" w:rsidR="00780084" w:rsidRPr="003511B2" w:rsidRDefault="0078008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1FFAA5DA" w14:textId="77777777" w:rsidR="00780084" w:rsidRPr="0084322B" w:rsidRDefault="00780084" w:rsidP="00AF5271">
      <w:pPr>
        <w:pStyle w:val="Tekstpodstawowyzwciciem2"/>
        <w:overflowPunct w:val="0"/>
        <w:autoSpaceDE w:val="0"/>
        <w:autoSpaceDN w:val="0"/>
        <w:adjustRightInd w:val="0"/>
        <w:spacing w:before="100" w:beforeAutospacing="1" w:after="100" w:afterAutospacing="1"/>
        <w:ind w:left="0" w:firstLine="0"/>
        <w:jc w:val="both"/>
        <w:rPr>
          <w:rFonts w:ascii="Tahoma" w:hAnsi="Tahoma" w:cs="Tahoma"/>
          <w:sz w:val="20"/>
          <w:szCs w:val="20"/>
        </w:rPr>
      </w:pPr>
      <w:r>
        <w:rPr>
          <w:rFonts w:ascii="Tahoma" w:hAnsi="Tahoma" w:cs="Tahoma"/>
          <w:sz w:val="20"/>
          <w:szCs w:val="20"/>
        </w:rPr>
        <w:t xml:space="preserve">1.  </w:t>
      </w:r>
      <w:r w:rsidRPr="0084322B">
        <w:rPr>
          <w:rFonts w:ascii="Tahoma" w:hAnsi="Tahoma" w:cs="Tahoma"/>
          <w:sz w:val="20"/>
          <w:szCs w:val="20"/>
        </w:rPr>
        <w:t xml:space="preserve">Wszelkie zmiany treści umowy mogą być dokonywane pod rygorem nieważności wyłącznie w formie pisemnego aneksu. </w:t>
      </w:r>
    </w:p>
    <w:p w14:paraId="6DB957D6" w14:textId="77777777" w:rsidR="00780084" w:rsidRPr="0084322B" w:rsidRDefault="00780084" w:rsidP="00AF5271">
      <w:pPr>
        <w:pStyle w:val="Tekstpodstawowyzwciciem2"/>
        <w:overflowPunct w:val="0"/>
        <w:autoSpaceDE w:val="0"/>
        <w:autoSpaceDN w:val="0"/>
        <w:adjustRightInd w:val="0"/>
        <w:spacing w:before="100" w:beforeAutospacing="1" w:after="100" w:afterAutospacing="1"/>
        <w:ind w:left="0" w:firstLine="0"/>
        <w:jc w:val="both"/>
        <w:rPr>
          <w:rFonts w:ascii="Tahoma" w:hAnsi="Tahoma" w:cs="Tahoma"/>
          <w:sz w:val="20"/>
          <w:szCs w:val="20"/>
        </w:rPr>
      </w:pPr>
      <w:r>
        <w:rPr>
          <w:rFonts w:ascii="Tahoma" w:hAnsi="Tahoma" w:cs="Tahoma"/>
          <w:sz w:val="20"/>
          <w:szCs w:val="20"/>
        </w:rPr>
        <w:t xml:space="preserve">2.  </w:t>
      </w: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7A6B9D0E" w14:textId="77777777" w:rsidR="00780084" w:rsidRPr="0084322B" w:rsidRDefault="00780084" w:rsidP="00AF5271">
      <w:pPr>
        <w:pStyle w:val="Akapitzlist"/>
        <w:overflowPunct w:val="0"/>
        <w:autoSpaceDE w:val="0"/>
        <w:autoSpaceDN w:val="0"/>
        <w:adjustRightInd w:val="0"/>
        <w:spacing w:before="100" w:beforeAutospacing="1" w:after="100" w:afterAutospacing="1" w:line="240" w:lineRule="auto"/>
        <w:ind w:left="0"/>
        <w:jc w:val="both"/>
        <w:rPr>
          <w:rFonts w:ascii="Tahoma" w:hAnsi="Tahoma" w:cs="Tahoma"/>
          <w:sz w:val="20"/>
          <w:szCs w:val="20"/>
        </w:rPr>
      </w:pPr>
      <w:r>
        <w:rPr>
          <w:rFonts w:ascii="Tahoma" w:hAnsi="Tahoma" w:cs="Tahoma"/>
          <w:sz w:val="20"/>
          <w:szCs w:val="20"/>
        </w:rPr>
        <w:t xml:space="preserve">3. </w:t>
      </w: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0D752D15" w14:textId="77777777" w:rsidR="00780084" w:rsidRPr="0084322B" w:rsidRDefault="00780084" w:rsidP="00AF5271">
      <w:pPr>
        <w:pStyle w:val="Akapitzlist"/>
        <w:tabs>
          <w:tab w:val="left" w:pos="4560"/>
        </w:tabs>
        <w:overflowPunct w:val="0"/>
        <w:autoSpaceDE w:val="0"/>
        <w:autoSpaceDN w:val="0"/>
        <w:adjustRightInd w:val="0"/>
        <w:spacing w:before="100" w:beforeAutospacing="1" w:after="100" w:afterAutospacing="1" w:line="240" w:lineRule="auto"/>
        <w:ind w:left="0"/>
        <w:jc w:val="both"/>
        <w:rPr>
          <w:rFonts w:ascii="Tahoma" w:hAnsi="Tahoma" w:cs="Tahoma"/>
          <w:sz w:val="20"/>
          <w:szCs w:val="20"/>
        </w:rPr>
      </w:pPr>
      <w:r>
        <w:rPr>
          <w:rFonts w:ascii="Tahoma" w:hAnsi="Tahoma" w:cs="Tahoma"/>
          <w:sz w:val="20"/>
          <w:szCs w:val="20"/>
        </w:rPr>
        <w:t xml:space="preserve">4. </w:t>
      </w:r>
      <w:r w:rsidRPr="0084322B">
        <w:rPr>
          <w:rFonts w:ascii="Tahoma" w:hAnsi="Tahoma" w:cs="Tahoma"/>
          <w:sz w:val="20"/>
          <w:szCs w:val="20"/>
        </w:rPr>
        <w:t xml:space="preserve">W sprawach nieuregulowanych niniejszą umową mają zastosowanie przepisy ustawy Prawo zamówień publicznych, Kodeksu cywilnego. </w:t>
      </w:r>
    </w:p>
    <w:p w14:paraId="634F3001" w14:textId="77777777" w:rsidR="00780084" w:rsidRPr="003511B2" w:rsidRDefault="0078008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xml:space="preserve">§ 19 Dostęp do informacji publicznej </w:t>
      </w:r>
    </w:p>
    <w:p w14:paraId="6FF18B19" w14:textId="77777777" w:rsidR="00780084" w:rsidRPr="0084322B" w:rsidRDefault="00780084" w:rsidP="00AF5271">
      <w:pPr>
        <w:pStyle w:val="Akapitzlist"/>
        <w:tabs>
          <w:tab w:val="left" w:pos="4560"/>
        </w:tabs>
        <w:overflowPunct w:val="0"/>
        <w:autoSpaceDE w:val="0"/>
        <w:autoSpaceDN w:val="0"/>
        <w:adjustRightInd w:val="0"/>
        <w:spacing w:before="100" w:beforeAutospacing="1" w:after="100" w:afterAutospacing="1" w:line="240" w:lineRule="auto"/>
        <w:ind w:left="0"/>
        <w:jc w:val="both"/>
        <w:rPr>
          <w:rFonts w:ascii="Tahoma" w:hAnsi="Tahoma" w:cs="Tahoma"/>
          <w:sz w:val="20"/>
          <w:szCs w:val="20"/>
        </w:rPr>
      </w:pPr>
      <w:r>
        <w:rPr>
          <w:rFonts w:ascii="Tahoma" w:hAnsi="Tahoma" w:cs="Tahoma"/>
          <w:sz w:val="20"/>
          <w:szCs w:val="20"/>
        </w:rPr>
        <w:t xml:space="preserve">1. </w:t>
      </w: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20723E23" w14:textId="77777777" w:rsidR="00780084" w:rsidRPr="0084322B" w:rsidRDefault="00780084" w:rsidP="00AF5271">
      <w:pPr>
        <w:pStyle w:val="Akapitzlist"/>
        <w:tabs>
          <w:tab w:val="left" w:pos="4560"/>
        </w:tabs>
        <w:overflowPunct w:val="0"/>
        <w:autoSpaceDE w:val="0"/>
        <w:autoSpaceDN w:val="0"/>
        <w:adjustRightInd w:val="0"/>
        <w:spacing w:before="100" w:beforeAutospacing="1" w:after="100" w:afterAutospacing="1" w:line="240" w:lineRule="auto"/>
        <w:ind w:left="0"/>
        <w:jc w:val="both"/>
        <w:rPr>
          <w:rFonts w:ascii="Tahoma" w:hAnsi="Tahoma" w:cs="Tahoma"/>
          <w:sz w:val="20"/>
          <w:szCs w:val="20"/>
        </w:rPr>
      </w:pPr>
      <w:r>
        <w:rPr>
          <w:rFonts w:ascii="Tahoma" w:hAnsi="Tahoma" w:cs="Tahoma"/>
          <w:sz w:val="20"/>
          <w:szCs w:val="20"/>
        </w:rPr>
        <w:t xml:space="preserve">2. </w:t>
      </w: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59C68886" w14:textId="77777777" w:rsidR="00780084" w:rsidRPr="003511B2" w:rsidRDefault="0078008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30706548" w14:textId="77777777" w:rsidR="00780084" w:rsidRPr="0084322B" w:rsidRDefault="00780084"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2EA4482" w14:textId="77777777" w:rsidR="00780084" w:rsidRPr="0084322B" w:rsidRDefault="00780084"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w:t>
      </w:r>
      <w:r>
        <w:rPr>
          <w:rFonts w:ascii="Tahoma" w:hAnsi="Tahoma" w:cs="Tahoma"/>
          <w:sz w:val="20"/>
          <w:szCs w:val="20"/>
        </w:rPr>
        <w:t xml:space="preserve">OPZ ZAŁ. nr 1,  </w:t>
      </w:r>
      <w:r w:rsidRPr="0084322B">
        <w:rPr>
          <w:rFonts w:ascii="Tahoma" w:hAnsi="Tahoma" w:cs="Tahoma"/>
          <w:sz w:val="20"/>
          <w:szCs w:val="20"/>
        </w:rPr>
        <w:t xml:space="preserve">Specyfikacja Techniczna </w:t>
      </w:r>
      <w:r>
        <w:rPr>
          <w:rFonts w:ascii="Tahoma" w:hAnsi="Tahoma" w:cs="Tahoma"/>
          <w:sz w:val="20"/>
          <w:szCs w:val="20"/>
        </w:rPr>
        <w:t>ZAŁ. nr 2</w:t>
      </w:r>
      <w:r w:rsidRPr="0084322B">
        <w:rPr>
          <w:rFonts w:ascii="Tahoma" w:hAnsi="Tahoma" w:cs="Tahoma"/>
          <w:sz w:val="20"/>
          <w:szCs w:val="20"/>
        </w:rPr>
        <w:t xml:space="preserve">, </w:t>
      </w:r>
      <w:r>
        <w:rPr>
          <w:rFonts w:ascii="Tahoma" w:hAnsi="Tahoma" w:cs="Tahoma"/>
          <w:sz w:val="20"/>
          <w:szCs w:val="20"/>
        </w:rPr>
        <w:t>Wykaz Ulic ZAŁ. nr 3.</w:t>
      </w:r>
    </w:p>
    <w:p w14:paraId="505328C2" w14:textId="77777777" w:rsidR="00780084" w:rsidRPr="0084322B" w:rsidRDefault="00780084" w:rsidP="00DE4427">
      <w:pPr>
        <w:numPr>
          <w:ilvl w:val="0"/>
          <w:numId w:val="23"/>
        </w:numPr>
        <w:jc w:val="both"/>
        <w:rPr>
          <w:rFonts w:ascii="Tahoma" w:hAnsi="Tahoma" w:cs="Tahoma"/>
          <w:sz w:val="20"/>
          <w:szCs w:val="20"/>
        </w:rPr>
      </w:pPr>
      <w:r>
        <w:rPr>
          <w:rFonts w:ascii="Tahoma" w:hAnsi="Tahoma" w:cs="Tahoma"/>
          <w:sz w:val="20"/>
          <w:szCs w:val="20"/>
        </w:rPr>
        <w:t>Oferta z załącznikami</w:t>
      </w:r>
      <w:r w:rsidRPr="0024454D">
        <w:rPr>
          <w:rFonts w:ascii="Tahoma" w:hAnsi="Tahoma" w:cs="Tahoma"/>
          <w:sz w:val="20"/>
          <w:szCs w:val="20"/>
        </w:rPr>
        <w:t xml:space="preserve"> </w:t>
      </w:r>
      <w:r>
        <w:rPr>
          <w:rFonts w:ascii="Tahoma" w:hAnsi="Tahoma" w:cs="Tahoma"/>
          <w:sz w:val="20"/>
          <w:szCs w:val="20"/>
        </w:rPr>
        <w:t>w tym: kosztorys ofertowy</w:t>
      </w:r>
      <w:r w:rsidRPr="0084322B">
        <w:rPr>
          <w:rFonts w:ascii="Tahoma" w:hAnsi="Tahoma" w:cs="Tahoma"/>
          <w:sz w:val="20"/>
          <w:szCs w:val="20"/>
        </w:rPr>
        <w:t>,</w:t>
      </w:r>
    </w:p>
    <w:p w14:paraId="214F8C25" w14:textId="77777777" w:rsidR="00780084" w:rsidRPr="0084322B" w:rsidRDefault="00780084" w:rsidP="00AF5271">
      <w:pPr>
        <w:numPr>
          <w:ilvl w:val="0"/>
          <w:numId w:val="23"/>
        </w:numPr>
        <w:jc w:val="both"/>
        <w:rPr>
          <w:rFonts w:ascii="Tahoma" w:hAnsi="Tahoma" w:cs="Tahoma"/>
          <w:sz w:val="20"/>
          <w:szCs w:val="20"/>
        </w:rPr>
      </w:pPr>
      <w:r w:rsidRPr="0084322B">
        <w:rPr>
          <w:rFonts w:ascii="Tahoma" w:hAnsi="Tahoma" w:cs="Tahoma"/>
          <w:sz w:val="20"/>
          <w:szCs w:val="20"/>
        </w:rPr>
        <w:t>Oświadczenie Gwarancyjne,</w:t>
      </w:r>
      <w:r w:rsidRPr="00AF5271">
        <w:rPr>
          <w:rFonts w:ascii="Tahoma" w:hAnsi="Tahoma" w:cs="Tahoma"/>
          <w:sz w:val="20"/>
          <w:szCs w:val="20"/>
        </w:rPr>
        <w:t xml:space="preserve"> </w:t>
      </w:r>
    </w:p>
    <w:p w14:paraId="03C02FFA" w14:textId="77777777" w:rsidR="00780084" w:rsidRPr="0084322B" w:rsidRDefault="00780084"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14:paraId="7EFD36B3" w14:textId="77777777" w:rsidR="00780084" w:rsidRPr="0084322B" w:rsidRDefault="00780084" w:rsidP="00DE4427">
      <w:pPr>
        <w:numPr>
          <w:ilvl w:val="0"/>
          <w:numId w:val="23"/>
        </w:numPr>
        <w:jc w:val="both"/>
        <w:rPr>
          <w:rFonts w:ascii="Tahoma" w:hAnsi="Tahoma" w:cs="Tahoma"/>
          <w:sz w:val="20"/>
          <w:szCs w:val="20"/>
        </w:rPr>
      </w:pPr>
      <w:r w:rsidRPr="0084322B">
        <w:rPr>
          <w:rFonts w:ascii="Tahoma" w:hAnsi="Tahoma" w:cs="Tahoma"/>
          <w:sz w:val="20"/>
          <w:szCs w:val="20"/>
        </w:rPr>
        <w:t>pismo powiadamiające o wyborze Wykonawcy.</w:t>
      </w:r>
    </w:p>
    <w:p w14:paraId="532869A9" w14:textId="77777777" w:rsidR="00780084" w:rsidRPr="003511B2" w:rsidRDefault="0078008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r>
        <w:rPr>
          <w:rFonts w:ascii="Tahoma" w:hAnsi="Tahoma" w:cs="Tahoma"/>
          <w:b/>
          <w:color w:val="auto"/>
          <w:sz w:val="20"/>
          <w:szCs w:val="20"/>
        </w:rPr>
        <w:t xml:space="preserve"> </w:t>
      </w:r>
    </w:p>
    <w:p w14:paraId="506A6351" w14:textId="77777777" w:rsidR="00780084" w:rsidRPr="0084322B" w:rsidRDefault="0078008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14:paraId="1C70FBFC" w14:textId="77777777" w:rsidR="00780084" w:rsidRPr="0084322B" w:rsidRDefault="00780084" w:rsidP="00DE4427">
      <w:pPr>
        <w:jc w:val="both"/>
        <w:rPr>
          <w:rFonts w:ascii="Tahoma" w:hAnsi="Tahoma" w:cs="Tahoma"/>
          <w:sz w:val="20"/>
          <w:szCs w:val="20"/>
        </w:rPr>
      </w:pPr>
    </w:p>
    <w:p w14:paraId="357FB90E" w14:textId="77777777" w:rsidR="00780084" w:rsidRPr="0084322B" w:rsidRDefault="00780084" w:rsidP="00DE4427">
      <w:pPr>
        <w:jc w:val="both"/>
        <w:rPr>
          <w:rFonts w:ascii="Tahoma" w:hAnsi="Tahoma" w:cs="Tahoma"/>
          <w:sz w:val="20"/>
          <w:szCs w:val="20"/>
        </w:rPr>
      </w:pPr>
    </w:p>
    <w:p w14:paraId="7FEB2500" w14:textId="77777777" w:rsidR="00780084" w:rsidRPr="0084322B" w:rsidRDefault="0078008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7AF765CF" w14:textId="77777777" w:rsidR="00780084" w:rsidRPr="0084322B" w:rsidRDefault="00780084" w:rsidP="00DE4427">
      <w:pPr>
        <w:ind w:right="-19"/>
        <w:rPr>
          <w:rFonts w:ascii="Tahoma" w:hAnsi="Tahoma" w:cs="Tahoma"/>
          <w:sz w:val="20"/>
          <w:szCs w:val="20"/>
        </w:rPr>
      </w:pPr>
    </w:p>
    <w:p w14:paraId="0009BD4D" w14:textId="77777777" w:rsidR="00780084" w:rsidRPr="0084322B" w:rsidRDefault="00780084" w:rsidP="00DE4427">
      <w:pPr>
        <w:jc w:val="both"/>
        <w:rPr>
          <w:rFonts w:ascii="Tahoma" w:hAnsi="Tahoma" w:cs="Tahoma"/>
          <w:sz w:val="20"/>
          <w:szCs w:val="20"/>
        </w:rPr>
      </w:pPr>
    </w:p>
    <w:p w14:paraId="10AFD345" w14:textId="77777777" w:rsidR="00780084" w:rsidRPr="0084322B" w:rsidRDefault="00780084" w:rsidP="003C1441">
      <w:pPr>
        <w:rPr>
          <w:rFonts w:ascii="Tahoma" w:hAnsi="Tahoma" w:cs="Tahoma"/>
          <w:sz w:val="20"/>
          <w:szCs w:val="20"/>
        </w:rPr>
      </w:pPr>
    </w:p>
    <w:sectPr w:rsidR="00780084" w:rsidRPr="0084322B" w:rsidSect="007D5A34">
      <w:footerReference w:type="default" r:id="rId8"/>
      <w:pgSz w:w="12240" w:h="15840" w:code="1"/>
      <w:pgMar w:top="1438" w:right="1417" w:bottom="1438"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1B46" w14:textId="77777777" w:rsidR="0038019A" w:rsidRDefault="0038019A">
      <w:r>
        <w:separator/>
      </w:r>
    </w:p>
  </w:endnote>
  <w:endnote w:type="continuationSeparator" w:id="0">
    <w:p w14:paraId="7E107849" w14:textId="77777777" w:rsidR="0038019A" w:rsidRDefault="0038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DB0A" w14:textId="77777777" w:rsidR="00780084" w:rsidRPr="00011869" w:rsidRDefault="00780084"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B0CF2">
      <w:rPr>
        <w:rStyle w:val="Numerstrony"/>
        <w:rFonts w:ascii="Tahoma" w:hAnsi="Tahoma" w:cs="Tahoma"/>
        <w:noProof/>
        <w:sz w:val="16"/>
        <w:szCs w:val="16"/>
      </w:rPr>
      <w:t>15</w:t>
    </w:r>
    <w:r w:rsidRPr="00011869">
      <w:rPr>
        <w:rStyle w:val="Numerstrony"/>
        <w:rFonts w:ascii="Tahoma" w:hAnsi="Tahoma" w:cs="Tahoma"/>
        <w:sz w:val="16"/>
        <w:szCs w:val="16"/>
      </w:rPr>
      <w:fldChar w:fldCharType="end"/>
    </w:r>
  </w:p>
  <w:p w14:paraId="0F72FA28" w14:textId="77777777" w:rsidR="00780084" w:rsidRPr="00BA7431" w:rsidRDefault="00780084"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FE96" w14:textId="77777777" w:rsidR="0038019A" w:rsidRDefault="0038019A">
      <w:r>
        <w:separator/>
      </w:r>
    </w:p>
  </w:footnote>
  <w:footnote w:type="continuationSeparator" w:id="0">
    <w:p w14:paraId="26175B42" w14:textId="77777777" w:rsidR="0038019A" w:rsidRDefault="0038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4F10E7"/>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6A4B3F"/>
    <w:multiLevelType w:val="hybridMultilevel"/>
    <w:tmpl w:val="FA90F056"/>
    <w:lvl w:ilvl="0" w:tplc="4E1E6E2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9" w15:restartNumberingAfterBreak="0">
    <w:nsid w:val="1EDE61D6"/>
    <w:multiLevelType w:val="hybridMultilevel"/>
    <w:tmpl w:val="2BD29318"/>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D30323"/>
    <w:multiLevelType w:val="hybridMultilevel"/>
    <w:tmpl w:val="F9B4218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3E11562"/>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F173243"/>
    <w:multiLevelType w:val="hybridMultilevel"/>
    <w:tmpl w:val="E626E3AE"/>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FF15C3D"/>
    <w:multiLevelType w:val="hybridMultilevel"/>
    <w:tmpl w:val="9F308C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9"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0"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3"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0"/>
  </w:num>
  <w:num w:numId="4">
    <w:abstractNumId w:val="18"/>
  </w:num>
  <w:num w:numId="5">
    <w:abstractNumId w:val="21"/>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5"/>
  </w:num>
  <w:num w:numId="27">
    <w:abstractNumId w:val="22"/>
  </w:num>
  <w:num w:numId="28">
    <w:abstractNumId w:val="44"/>
  </w:num>
  <w:num w:numId="29">
    <w:abstractNumId w:val="6"/>
  </w:num>
  <w:num w:numId="30">
    <w:abstractNumId w:val="33"/>
  </w:num>
  <w:num w:numId="31">
    <w:abstractNumId w:val="32"/>
  </w:num>
  <w:num w:numId="32">
    <w:abstractNumId w:val="26"/>
  </w:num>
  <w:num w:numId="33">
    <w:abstractNumId w:val="28"/>
  </w:num>
  <w:num w:numId="34">
    <w:abstractNumId w:val="13"/>
  </w:num>
  <w:num w:numId="35">
    <w:abstractNumId w:val="10"/>
  </w:num>
  <w:num w:numId="36">
    <w:abstractNumId w:val="36"/>
  </w:num>
  <w:num w:numId="37">
    <w:abstractNumId w:val="1"/>
  </w:num>
  <w:num w:numId="38">
    <w:abstractNumId w:val="35"/>
  </w:num>
  <w:num w:numId="39">
    <w:abstractNumId w:val="31"/>
  </w:num>
  <w:num w:numId="40">
    <w:abstractNumId w:val="43"/>
  </w:num>
  <w:num w:numId="41">
    <w:abstractNumId w:val="12"/>
  </w:num>
  <w:num w:numId="42">
    <w:abstractNumId w:val="11"/>
  </w:num>
  <w:num w:numId="43">
    <w:abstractNumId w:val="0"/>
  </w:num>
  <w:num w:numId="44">
    <w:abstractNumId w:val="38"/>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1869"/>
    <w:rsid w:val="000314AC"/>
    <w:rsid w:val="00035464"/>
    <w:rsid w:val="00036FA4"/>
    <w:rsid w:val="00050F0F"/>
    <w:rsid w:val="000709B8"/>
    <w:rsid w:val="00073A3D"/>
    <w:rsid w:val="00075852"/>
    <w:rsid w:val="00075AB7"/>
    <w:rsid w:val="00076965"/>
    <w:rsid w:val="00085860"/>
    <w:rsid w:val="00086FB7"/>
    <w:rsid w:val="000935E9"/>
    <w:rsid w:val="000A23DF"/>
    <w:rsid w:val="000A496F"/>
    <w:rsid w:val="000A4B91"/>
    <w:rsid w:val="000B38F2"/>
    <w:rsid w:val="000C07B5"/>
    <w:rsid w:val="000C3B99"/>
    <w:rsid w:val="000E05FB"/>
    <w:rsid w:val="000F4B2F"/>
    <w:rsid w:val="000F5948"/>
    <w:rsid w:val="00106BFB"/>
    <w:rsid w:val="001151EB"/>
    <w:rsid w:val="00122E4C"/>
    <w:rsid w:val="00143CE4"/>
    <w:rsid w:val="00151067"/>
    <w:rsid w:val="00152199"/>
    <w:rsid w:val="001640E3"/>
    <w:rsid w:val="00165C55"/>
    <w:rsid w:val="0017098A"/>
    <w:rsid w:val="00173ADD"/>
    <w:rsid w:val="0017423E"/>
    <w:rsid w:val="00182B17"/>
    <w:rsid w:val="00192816"/>
    <w:rsid w:val="00195E89"/>
    <w:rsid w:val="0019611A"/>
    <w:rsid w:val="00197A9E"/>
    <w:rsid w:val="001B3BE1"/>
    <w:rsid w:val="001C797A"/>
    <w:rsid w:val="001D6EFD"/>
    <w:rsid w:val="001F7E9C"/>
    <w:rsid w:val="00201361"/>
    <w:rsid w:val="00207D35"/>
    <w:rsid w:val="00211C83"/>
    <w:rsid w:val="00216387"/>
    <w:rsid w:val="00222BC7"/>
    <w:rsid w:val="00231EE6"/>
    <w:rsid w:val="00240B6F"/>
    <w:rsid w:val="0024454D"/>
    <w:rsid w:val="00244EB1"/>
    <w:rsid w:val="00252C64"/>
    <w:rsid w:val="002543EC"/>
    <w:rsid w:val="00254C51"/>
    <w:rsid w:val="0026203B"/>
    <w:rsid w:val="002663FD"/>
    <w:rsid w:val="00283499"/>
    <w:rsid w:val="00285FF5"/>
    <w:rsid w:val="00287296"/>
    <w:rsid w:val="002B00D2"/>
    <w:rsid w:val="002B60F0"/>
    <w:rsid w:val="002B6CFF"/>
    <w:rsid w:val="002D79CC"/>
    <w:rsid w:val="002E7834"/>
    <w:rsid w:val="002F334A"/>
    <w:rsid w:val="002F4A32"/>
    <w:rsid w:val="002F4E86"/>
    <w:rsid w:val="00300A4C"/>
    <w:rsid w:val="00302E59"/>
    <w:rsid w:val="00312AC2"/>
    <w:rsid w:val="00312BEA"/>
    <w:rsid w:val="00325F2D"/>
    <w:rsid w:val="00325F6E"/>
    <w:rsid w:val="00326B20"/>
    <w:rsid w:val="0034228A"/>
    <w:rsid w:val="00347083"/>
    <w:rsid w:val="003506CB"/>
    <w:rsid w:val="003511B2"/>
    <w:rsid w:val="00357B94"/>
    <w:rsid w:val="003665C8"/>
    <w:rsid w:val="00370CEF"/>
    <w:rsid w:val="00376DF8"/>
    <w:rsid w:val="0038019A"/>
    <w:rsid w:val="0039436F"/>
    <w:rsid w:val="003B199C"/>
    <w:rsid w:val="003B3CA8"/>
    <w:rsid w:val="003B4D72"/>
    <w:rsid w:val="003C1441"/>
    <w:rsid w:val="003C628A"/>
    <w:rsid w:val="003E3605"/>
    <w:rsid w:val="003E5341"/>
    <w:rsid w:val="003F14C7"/>
    <w:rsid w:val="003F456B"/>
    <w:rsid w:val="003F7884"/>
    <w:rsid w:val="00402556"/>
    <w:rsid w:val="00423C75"/>
    <w:rsid w:val="00432594"/>
    <w:rsid w:val="00435C99"/>
    <w:rsid w:val="004364B6"/>
    <w:rsid w:val="0045300B"/>
    <w:rsid w:val="00453333"/>
    <w:rsid w:val="00466958"/>
    <w:rsid w:val="00467A84"/>
    <w:rsid w:val="00482E4C"/>
    <w:rsid w:val="0048728A"/>
    <w:rsid w:val="004906B5"/>
    <w:rsid w:val="00490FFD"/>
    <w:rsid w:val="00491A7A"/>
    <w:rsid w:val="004930D7"/>
    <w:rsid w:val="004A055A"/>
    <w:rsid w:val="004A412D"/>
    <w:rsid w:val="004A55CA"/>
    <w:rsid w:val="004B0FA3"/>
    <w:rsid w:val="004B5738"/>
    <w:rsid w:val="004C44A4"/>
    <w:rsid w:val="004D3E2B"/>
    <w:rsid w:val="004D611F"/>
    <w:rsid w:val="004E44DF"/>
    <w:rsid w:val="00503812"/>
    <w:rsid w:val="00503DCA"/>
    <w:rsid w:val="00526600"/>
    <w:rsid w:val="005270DA"/>
    <w:rsid w:val="005419FC"/>
    <w:rsid w:val="005432C7"/>
    <w:rsid w:val="00546011"/>
    <w:rsid w:val="00552486"/>
    <w:rsid w:val="00554FF3"/>
    <w:rsid w:val="00573D66"/>
    <w:rsid w:val="0057465F"/>
    <w:rsid w:val="00580340"/>
    <w:rsid w:val="00585FA9"/>
    <w:rsid w:val="005921A4"/>
    <w:rsid w:val="005967B3"/>
    <w:rsid w:val="005A4BE1"/>
    <w:rsid w:val="005A6DCF"/>
    <w:rsid w:val="005C2449"/>
    <w:rsid w:val="005D7BF7"/>
    <w:rsid w:val="005E4EEE"/>
    <w:rsid w:val="00617704"/>
    <w:rsid w:val="006353D0"/>
    <w:rsid w:val="00640E16"/>
    <w:rsid w:val="006549FF"/>
    <w:rsid w:val="00656D56"/>
    <w:rsid w:val="00664C99"/>
    <w:rsid w:val="006766E4"/>
    <w:rsid w:val="006912F3"/>
    <w:rsid w:val="006D0021"/>
    <w:rsid w:val="006E1C8E"/>
    <w:rsid w:val="006E5B21"/>
    <w:rsid w:val="006F277C"/>
    <w:rsid w:val="006F7446"/>
    <w:rsid w:val="00703409"/>
    <w:rsid w:val="00707EF0"/>
    <w:rsid w:val="00710D4C"/>
    <w:rsid w:val="00740E8E"/>
    <w:rsid w:val="00746998"/>
    <w:rsid w:val="00753FBB"/>
    <w:rsid w:val="00756EE4"/>
    <w:rsid w:val="00762041"/>
    <w:rsid w:val="00763289"/>
    <w:rsid w:val="00780084"/>
    <w:rsid w:val="00796C45"/>
    <w:rsid w:val="007A0ED0"/>
    <w:rsid w:val="007A1FCB"/>
    <w:rsid w:val="007A5BFE"/>
    <w:rsid w:val="007A63CC"/>
    <w:rsid w:val="007C54BC"/>
    <w:rsid w:val="007C6F9B"/>
    <w:rsid w:val="007D3C47"/>
    <w:rsid w:val="007D5A34"/>
    <w:rsid w:val="007F1B83"/>
    <w:rsid w:val="00807CAD"/>
    <w:rsid w:val="008132EF"/>
    <w:rsid w:val="00821F9D"/>
    <w:rsid w:val="0084322B"/>
    <w:rsid w:val="00853579"/>
    <w:rsid w:val="008549E7"/>
    <w:rsid w:val="00877105"/>
    <w:rsid w:val="008A0205"/>
    <w:rsid w:val="008A4371"/>
    <w:rsid w:val="008B50B6"/>
    <w:rsid w:val="008B56A3"/>
    <w:rsid w:val="008D12BD"/>
    <w:rsid w:val="008D47B4"/>
    <w:rsid w:val="008E4278"/>
    <w:rsid w:val="009126A2"/>
    <w:rsid w:val="00927432"/>
    <w:rsid w:val="00931ADC"/>
    <w:rsid w:val="00942A39"/>
    <w:rsid w:val="00952E0A"/>
    <w:rsid w:val="00964AC8"/>
    <w:rsid w:val="00964CF5"/>
    <w:rsid w:val="009A1753"/>
    <w:rsid w:val="009B0CF2"/>
    <w:rsid w:val="009B617F"/>
    <w:rsid w:val="009C08BD"/>
    <w:rsid w:val="009C5EED"/>
    <w:rsid w:val="009D0319"/>
    <w:rsid w:val="009D1252"/>
    <w:rsid w:val="009E0577"/>
    <w:rsid w:val="009E1141"/>
    <w:rsid w:val="009E1E5B"/>
    <w:rsid w:val="009E4CF7"/>
    <w:rsid w:val="009F2047"/>
    <w:rsid w:val="00A009B2"/>
    <w:rsid w:val="00A06561"/>
    <w:rsid w:val="00A07B41"/>
    <w:rsid w:val="00A23ACB"/>
    <w:rsid w:val="00A45F05"/>
    <w:rsid w:val="00A4785F"/>
    <w:rsid w:val="00A53A2E"/>
    <w:rsid w:val="00A55C38"/>
    <w:rsid w:val="00A603EA"/>
    <w:rsid w:val="00A70F77"/>
    <w:rsid w:val="00A71F6D"/>
    <w:rsid w:val="00A77138"/>
    <w:rsid w:val="00A835DB"/>
    <w:rsid w:val="00A85A90"/>
    <w:rsid w:val="00AA64D6"/>
    <w:rsid w:val="00AB31BD"/>
    <w:rsid w:val="00AB7200"/>
    <w:rsid w:val="00AB7BC6"/>
    <w:rsid w:val="00AC4C9F"/>
    <w:rsid w:val="00AD26CD"/>
    <w:rsid w:val="00AF31E3"/>
    <w:rsid w:val="00AF5271"/>
    <w:rsid w:val="00B11453"/>
    <w:rsid w:val="00B177A5"/>
    <w:rsid w:val="00B21B2A"/>
    <w:rsid w:val="00B23359"/>
    <w:rsid w:val="00B33D11"/>
    <w:rsid w:val="00B35E9A"/>
    <w:rsid w:val="00B4345B"/>
    <w:rsid w:val="00B612EF"/>
    <w:rsid w:val="00B61CED"/>
    <w:rsid w:val="00B815C4"/>
    <w:rsid w:val="00B856DA"/>
    <w:rsid w:val="00B86AF2"/>
    <w:rsid w:val="00B9339A"/>
    <w:rsid w:val="00B95465"/>
    <w:rsid w:val="00BA603B"/>
    <w:rsid w:val="00BA7431"/>
    <w:rsid w:val="00BB300B"/>
    <w:rsid w:val="00BD1E4E"/>
    <w:rsid w:val="00BD529D"/>
    <w:rsid w:val="00C07898"/>
    <w:rsid w:val="00C3491F"/>
    <w:rsid w:val="00C4427C"/>
    <w:rsid w:val="00C4733D"/>
    <w:rsid w:val="00C52548"/>
    <w:rsid w:val="00C64E1A"/>
    <w:rsid w:val="00CA6020"/>
    <w:rsid w:val="00CB5EED"/>
    <w:rsid w:val="00CC5515"/>
    <w:rsid w:val="00CC6393"/>
    <w:rsid w:val="00CD17AA"/>
    <w:rsid w:val="00CD36BB"/>
    <w:rsid w:val="00CD514F"/>
    <w:rsid w:val="00CE3D9A"/>
    <w:rsid w:val="00CF0BE2"/>
    <w:rsid w:val="00CF5125"/>
    <w:rsid w:val="00D07BC3"/>
    <w:rsid w:val="00D104E8"/>
    <w:rsid w:val="00D133E4"/>
    <w:rsid w:val="00D200C2"/>
    <w:rsid w:val="00D20C66"/>
    <w:rsid w:val="00D25FD9"/>
    <w:rsid w:val="00D5137C"/>
    <w:rsid w:val="00D52C43"/>
    <w:rsid w:val="00D56F98"/>
    <w:rsid w:val="00D60C0C"/>
    <w:rsid w:val="00D71D48"/>
    <w:rsid w:val="00D83B07"/>
    <w:rsid w:val="00DA56F6"/>
    <w:rsid w:val="00DB08DB"/>
    <w:rsid w:val="00DB560A"/>
    <w:rsid w:val="00DC1CFF"/>
    <w:rsid w:val="00DE0ABF"/>
    <w:rsid w:val="00DE43ED"/>
    <w:rsid w:val="00DE4427"/>
    <w:rsid w:val="00DF7C5D"/>
    <w:rsid w:val="00DF7CBE"/>
    <w:rsid w:val="00DF7EDB"/>
    <w:rsid w:val="00E031D9"/>
    <w:rsid w:val="00E03344"/>
    <w:rsid w:val="00E1094D"/>
    <w:rsid w:val="00E170A5"/>
    <w:rsid w:val="00E20487"/>
    <w:rsid w:val="00E31727"/>
    <w:rsid w:val="00E35A6B"/>
    <w:rsid w:val="00E82C99"/>
    <w:rsid w:val="00E836F3"/>
    <w:rsid w:val="00E83B8C"/>
    <w:rsid w:val="00E931F2"/>
    <w:rsid w:val="00EB1D3A"/>
    <w:rsid w:val="00EB7433"/>
    <w:rsid w:val="00EC6BE7"/>
    <w:rsid w:val="00EE4897"/>
    <w:rsid w:val="00F01A36"/>
    <w:rsid w:val="00F01E8D"/>
    <w:rsid w:val="00F11F3F"/>
    <w:rsid w:val="00F163BE"/>
    <w:rsid w:val="00F23A35"/>
    <w:rsid w:val="00F3020A"/>
    <w:rsid w:val="00F343C8"/>
    <w:rsid w:val="00F352C5"/>
    <w:rsid w:val="00F3535C"/>
    <w:rsid w:val="00F36DF3"/>
    <w:rsid w:val="00F433E3"/>
    <w:rsid w:val="00F44420"/>
    <w:rsid w:val="00F57C21"/>
    <w:rsid w:val="00F6332D"/>
    <w:rsid w:val="00F83ECF"/>
    <w:rsid w:val="00F867A5"/>
    <w:rsid w:val="00F924EA"/>
    <w:rsid w:val="00F96743"/>
    <w:rsid w:val="00F97B20"/>
    <w:rsid w:val="00FA01A5"/>
    <w:rsid w:val="00FE3D38"/>
    <w:rsid w:val="00FF1582"/>
    <w:rsid w:val="00FF5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7D8D80"/>
  <w15:docId w15:val="{956EE0D6-9FB3-4EDC-8A60-5AC05D1A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A23DF"/>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9"/>
    <w:qFormat/>
    <w:rsid w:val="00C64E1A"/>
    <w:pPr>
      <w:keepNext/>
      <w:keepLines/>
      <w:spacing w:before="4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23DF"/>
    <w:rPr>
      <w:rFonts w:ascii="Calibri Light" w:hAnsi="Calibri Light" w:cs="Times New Roman"/>
      <w:color w:val="2E74B5"/>
      <w:sz w:val="32"/>
      <w:szCs w:val="32"/>
      <w:lang w:eastAsia="pl-PL"/>
    </w:rPr>
  </w:style>
  <w:style w:type="character" w:customStyle="1" w:styleId="Nagwek2Znak">
    <w:name w:val="Nagłówek 2 Znak"/>
    <w:basedOn w:val="Domylnaczcionkaakapitu"/>
    <w:link w:val="Nagwek2"/>
    <w:uiPriority w:val="99"/>
    <w:locked/>
    <w:rsid w:val="00C64E1A"/>
    <w:rPr>
      <w:rFonts w:ascii="Calibri Light" w:hAnsi="Calibri Light" w:cs="Times New Roman"/>
      <w:color w:val="2E74B5"/>
      <w:sz w:val="26"/>
      <w:szCs w:val="26"/>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hAnsi="Arial" w:cs="Arial"/>
      <w:sz w:val="24"/>
      <w:szCs w:val="24"/>
      <w:lang w:eastAsia="pl-PL"/>
    </w:rPr>
  </w:style>
  <w:style w:type="character" w:customStyle="1" w:styleId="TekstpodstawowyZnak">
    <w:name w:val="Tekst podstawowy Znak"/>
    <w:basedOn w:val="Domylnaczcionkaakapitu"/>
    <w:uiPriority w:val="99"/>
    <w:semiHidden/>
    <w:rsid w:val="00DE4427"/>
    <w:rPr>
      <w:rFonts w:ascii="Times New Roman" w:hAnsi="Times New Roman" w:cs="Times New Roman"/>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DE442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DE4427"/>
    <w:rPr>
      <w:rFonts w:ascii="Times New Roman" w:hAnsi="Times New Roman" w:cs="Times New Roman"/>
      <w:sz w:val="32"/>
      <w:szCs w:val="32"/>
      <w:lang w:eastAsia="pl-PL"/>
    </w:rPr>
  </w:style>
  <w:style w:type="character" w:styleId="Numerstrony">
    <w:name w:val="page number"/>
    <w:basedOn w:val="Domylnaczcionkaakapitu"/>
    <w:uiPriority w:val="99"/>
    <w:rsid w:val="00DE4427"/>
    <w:rPr>
      <w:rFonts w:cs="Times New Roman"/>
    </w:rPr>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locked/>
    <w:rsid w:val="00DE4427"/>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DE4427"/>
    <w:rPr>
      <w:sz w:val="20"/>
      <w:szCs w:val="20"/>
      <w:lang w:val="en-US"/>
    </w:rPr>
  </w:style>
  <w:style w:type="character" w:customStyle="1" w:styleId="TekstkomentarzaZnak">
    <w:name w:val="Tekst komentarza Znak"/>
    <w:basedOn w:val="Domylnaczcionkaakapitu"/>
    <w:link w:val="Tekstkomentarza"/>
    <w:uiPriority w:val="99"/>
    <w:semiHidden/>
    <w:locked/>
    <w:rsid w:val="00DE4427"/>
    <w:rPr>
      <w:rFonts w:ascii="Times New Roman" w:hAnsi="Times New Roman" w:cs="Times New Roman"/>
      <w:sz w:val="20"/>
      <w:szCs w:val="20"/>
      <w:lang w:val="en-US" w:eastAsia="pl-PL"/>
    </w:rPr>
  </w:style>
  <w:style w:type="character" w:styleId="Odwoaniedokomentarza">
    <w:name w:val="annotation reference"/>
    <w:basedOn w:val="Domylnaczcionkaakapitu"/>
    <w:uiPriority w:val="99"/>
    <w:rsid w:val="00DE4427"/>
    <w:rPr>
      <w:rFonts w:cs="Times New Roman"/>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DE4427"/>
    <w:rPr>
      <w:rFonts w:ascii="Times New Roman" w:hAnsi="Times New Roman" w:cs="Times New Roman"/>
      <w:sz w:val="24"/>
      <w:szCs w:val="24"/>
      <w:lang w:eastAsia="pl-PL"/>
    </w:rPr>
  </w:style>
  <w:style w:type="paragraph" w:customStyle="1" w:styleId="Akapitzlist1">
    <w:name w:val="Akapit z listą1"/>
    <w:basedOn w:val="Normalny"/>
    <w:uiPriority w:val="99"/>
    <w:rsid w:val="00DE4427"/>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E442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DE4427"/>
    <w:rPr>
      <w:b/>
      <w:bCs/>
      <w:lang w:val="pl-PL"/>
    </w:rPr>
  </w:style>
  <w:style w:type="character" w:customStyle="1" w:styleId="TematkomentarzaZnak">
    <w:name w:val="Temat komentarza Znak"/>
    <w:basedOn w:val="TekstkomentarzaZnak"/>
    <w:link w:val="Tematkomentarza"/>
    <w:uiPriority w:val="99"/>
    <w:semiHidden/>
    <w:locked/>
    <w:rsid w:val="00DE4427"/>
    <w:rPr>
      <w:rFonts w:ascii="Times New Roman" w:hAnsi="Times New Roman" w:cs="Times New Roman"/>
      <w:b/>
      <w:bCs/>
      <w:sz w:val="20"/>
      <w:szCs w:val="20"/>
      <w:lang w:val="en-US" w:eastAsia="pl-PL"/>
    </w:rPr>
  </w:style>
  <w:style w:type="paragraph" w:styleId="Poprawka">
    <w:name w:val="Revision"/>
    <w:hidden/>
    <w:uiPriority w:val="99"/>
    <w:semiHidden/>
    <w:rsid w:val="009126A2"/>
    <w:rPr>
      <w:rFonts w:ascii="Times New Roman" w:eastAsia="Times New Roman" w:hAnsi="Times New Roman"/>
      <w:sz w:val="24"/>
      <w:szCs w:val="24"/>
    </w:rPr>
  </w:style>
  <w:style w:type="paragraph" w:styleId="Tytu">
    <w:name w:val="Title"/>
    <w:basedOn w:val="Normalny"/>
    <w:next w:val="Normalny"/>
    <w:link w:val="TytuZnak"/>
    <w:uiPriority w:val="99"/>
    <w:qFormat/>
    <w:rsid w:val="000A23DF"/>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0A23DF"/>
    <w:rPr>
      <w:rFonts w:ascii="Calibri Light" w:hAnsi="Calibri Light" w:cs="Times New Roman"/>
      <w:spacing w:val="-10"/>
      <w:kern w:val="28"/>
      <w:sz w:val="56"/>
      <w:szCs w:val="56"/>
      <w:lang w:eastAsia="pl-PL"/>
    </w:rPr>
  </w:style>
  <w:style w:type="character" w:styleId="Uwydatnienie">
    <w:name w:val="Emphasis"/>
    <w:basedOn w:val="Domylnaczcionkaakapitu"/>
    <w:uiPriority w:val="99"/>
    <w:qFormat/>
    <w:locked/>
    <w:rsid w:val="003665C8"/>
    <w:rPr>
      <w:rFonts w:cs="Times New Roman"/>
      <w:i/>
      <w:iCs/>
    </w:rPr>
  </w:style>
  <w:style w:type="paragraph" w:styleId="Tekstprzypisudolnego">
    <w:name w:val="footnote text"/>
    <w:basedOn w:val="Normalny"/>
    <w:link w:val="TekstprzypisudolnegoZnak"/>
    <w:uiPriority w:val="99"/>
    <w:semiHidden/>
    <w:unhideWhenUsed/>
    <w:rsid w:val="00423C75"/>
    <w:rPr>
      <w:sz w:val="20"/>
      <w:szCs w:val="20"/>
    </w:rPr>
  </w:style>
  <w:style w:type="character" w:customStyle="1" w:styleId="TekstprzypisudolnegoZnak">
    <w:name w:val="Tekst przypisu dolnego Znak"/>
    <w:basedOn w:val="Domylnaczcionkaakapitu"/>
    <w:link w:val="Tekstprzypisudolnego"/>
    <w:uiPriority w:val="99"/>
    <w:semiHidden/>
    <w:rsid w:val="00423C75"/>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rsid w:val="00423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5863">
      <w:marLeft w:val="0"/>
      <w:marRight w:val="0"/>
      <w:marTop w:val="0"/>
      <w:marBottom w:val="0"/>
      <w:divBdr>
        <w:top w:val="none" w:sz="0" w:space="0" w:color="auto"/>
        <w:left w:val="none" w:sz="0" w:space="0" w:color="auto"/>
        <w:bottom w:val="none" w:sz="0" w:space="0" w:color="auto"/>
        <w:right w:val="none" w:sz="0" w:space="0" w:color="auto"/>
      </w:divBdr>
    </w:div>
    <w:div w:id="683945864">
      <w:marLeft w:val="0"/>
      <w:marRight w:val="0"/>
      <w:marTop w:val="0"/>
      <w:marBottom w:val="0"/>
      <w:divBdr>
        <w:top w:val="none" w:sz="0" w:space="0" w:color="auto"/>
        <w:left w:val="none" w:sz="0" w:space="0" w:color="auto"/>
        <w:bottom w:val="none" w:sz="0" w:space="0" w:color="auto"/>
        <w:right w:val="none" w:sz="0" w:space="0" w:color="auto"/>
      </w:divBdr>
      <w:divsChild>
        <w:div w:id="683945865">
          <w:marLeft w:val="0"/>
          <w:marRight w:val="0"/>
          <w:marTop w:val="0"/>
          <w:marBottom w:val="0"/>
          <w:divBdr>
            <w:top w:val="none" w:sz="0" w:space="0" w:color="auto"/>
            <w:left w:val="none" w:sz="0" w:space="0" w:color="auto"/>
            <w:bottom w:val="none" w:sz="0" w:space="0" w:color="auto"/>
            <w:right w:val="none" w:sz="0" w:space="0" w:color="auto"/>
          </w:divBdr>
        </w:div>
      </w:divsChild>
    </w:div>
    <w:div w:id="683945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B0C5-E5D7-4A83-A834-DE014CAB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7129</Words>
  <Characters>47002</Characters>
  <Application>Microsoft Office Word</Application>
  <DocSecurity>0</DocSecurity>
  <Lines>391</Lines>
  <Paragraphs>108</Paragraphs>
  <ScaleCrop>false</ScaleCrop>
  <HeadingPairs>
    <vt:vector size="2" baseType="variant">
      <vt:variant>
        <vt:lpstr>Tytuł</vt:lpstr>
      </vt:variant>
      <vt:variant>
        <vt:i4>1</vt:i4>
      </vt:variant>
    </vt:vector>
  </HeadingPairs>
  <TitlesOfParts>
    <vt:vector size="1" baseType="lpstr">
      <vt:lpstr>WZÓR UMOWY NR DPZ……</vt:lpstr>
    </vt:vector>
  </TitlesOfParts>
  <Company/>
  <LinksUpToDate>false</LinksUpToDate>
  <CharactersWithSpaces>54023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Andrzej Feldfeber</cp:lastModifiedBy>
  <cp:revision>11</cp:revision>
  <cp:lastPrinted>2018-06-18T11:38:00Z</cp:lastPrinted>
  <dcterms:created xsi:type="dcterms:W3CDTF">2018-06-18T12:15:00Z</dcterms:created>
  <dcterms:modified xsi:type="dcterms:W3CDTF">2018-07-03T07:29:00Z</dcterms:modified>
</cp:coreProperties>
</file>