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7" w:rsidRDefault="00682F67" w:rsidP="00E7271A">
      <w:pPr>
        <w:rPr>
          <w:b/>
          <w:bCs/>
        </w:rPr>
      </w:pPr>
      <w:r>
        <w:rPr>
          <w:b/>
          <w:bCs/>
        </w:rPr>
        <w:t xml:space="preserve">                              DPZ/95/PN/87/17</w:t>
      </w:r>
    </w:p>
    <w:p w:rsidR="00682F67" w:rsidRDefault="00682F67" w:rsidP="00E7271A">
      <w:pPr>
        <w:rPr>
          <w:b/>
          <w:bCs/>
        </w:rPr>
      </w:pPr>
    </w:p>
    <w:p w:rsidR="00682F67" w:rsidRDefault="00682F67" w:rsidP="006A138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EE768E">
        <w:rPr>
          <w:b/>
          <w:bCs/>
        </w:rPr>
        <w:t>FORMULARZ CENOWY</w:t>
      </w:r>
      <w:r>
        <w:rPr>
          <w:b/>
          <w:bCs/>
        </w:rPr>
        <w:t xml:space="preserve"> -  przebudowa oświetlenia </w:t>
      </w:r>
      <w:r w:rsidRPr="00861CB1">
        <w:rPr>
          <w:b/>
          <w:bCs/>
        </w:rPr>
        <w:t xml:space="preserve">Al. </w:t>
      </w:r>
      <w:r>
        <w:rPr>
          <w:b/>
          <w:bCs/>
        </w:rPr>
        <w:t>Lotników</w:t>
      </w:r>
    </w:p>
    <w:p w:rsidR="00682F67" w:rsidRDefault="00682F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678"/>
        <w:gridCol w:w="1978"/>
      </w:tblGrid>
      <w:tr w:rsidR="00682F67">
        <w:tc>
          <w:tcPr>
            <w:tcW w:w="630" w:type="dxa"/>
            <w:vAlign w:val="center"/>
          </w:tcPr>
          <w:p w:rsidR="00682F67" w:rsidRPr="009E52EB" w:rsidRDefault="00682F67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L.p.</w:t>
            </w:r>
          </w:p>
        </w:tc>
        <w:tc>
          <w:tcPr>
            <w:tcW w:w="6678" w:type="dxa"/>
            <w:vAlign w:val="center"/>
          </w:tcPr>
          <w:p w:rsidR="00682F67" w:rsidRPr="009E52EB" w:rsidRDefault="00682F67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Roboty i inne elementy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E85190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Cena brutto</w:t>
            </w:r>
          </w:p>
        </w:tc>
      </w:tr>
      <w:tr w:rsidR="00682F67">
        <w:trPr>
          <w:trHeight w:val="411"/>
        </w:trPr>
        <w:tc>
          <w:tcPr>
            <w:tcW w:w="630" w:type="dxa"/>
            <w:vAlign w:val="center"/>
          </w:tcPr>
          <w:p w:rsidR="00682F67" w:rsidRDefault="00682F67" w:rsidP="00E85190">
            <w:r>
              <w:t>1.</w:t>
            </w:r>
          </w:p>
        </w:tc>
        <w:tc>
          <w:tcPr>
            <w:tcW w:w="6678" w:type="dxa"/>
            <w:vAlign w:val="center"/>
          </w:tcPr>
          <w:p w:rsidR="00682F67" w:rsidRDefault="00682F67" w:rsidP="00E85190">
            <w:r>
              <w:t>Roboty zgodne z kosztorysem ofertowym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E85190">
            <w:pPr>
              <w:rPr>
                <w:b/>
                <w:bCs/>
              </w:rPr>
            </w:pPr>
          </w:p>
        </w:tc>
      </w:tr>
      <w:tr w:rsidR="00682F67">
        <w:trPr>
          <w:trHeight w:val="891"/>
        </w:trPr>
        <w:tc>
          <w:tcPr>
            <w:tcW w:w="630" w:type="dxa"/>
            <w:vAlign w:val="center"/>
          </w:tcPr>
          <w:p w:rsidR="00682F67" w:rsidRDefault="00682F67" w:rsidP="00E85190"/>
        </w:tc>
        <w:tc>
          <w:tcPr>
            <w:tcW w:w="6678" w:type="dxa"/>
            <w:vAlign w:val="center"/>
          </w:tcPr>
          <w:p w:rsidR="00682F67" w:rsidRDefault="00682F67" w:rsidP="00E81940">
            <w:r>
              <w:t>Wykonanie pomiarów natężenie oświetlenia i luminancji przez niezależną jednostkę lub firmę specjalizującą się w wykonywaniu pomiarów parametrów świetlnych wraz z pokryciem niezbędnych kosztów z tym związanych.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E85190">
            <w:pPr>
              <w:rPr>
                <w:b/>
                <w:bCs/>
              </w:rPr>
            </w:pPr>
          </w:p>
        </w:tc>
      </w:tr>
      <w:tr w:rsidR="00682F67">
        <w:trPr>
          <w:trHeight w:val="891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Default="00682F67" w:rsidP="00095FD7">
            <w:r>
              <w:t>Wykonanie projektu tymczasowej organizacji ruchu na czas budowy oświetlenia i jego wdrożenie – wraz z uzyskaniem decyzji na zajęcie pasa drogowego + tyczenie geodezyjne w terenie oraz sporządzenie kompletnej dokumentacji powykonawczej wraz z geodezyjnym pomiarem inwentaryzacyjnym nowo wybudowanych urządzeń i pokrycie kosztów związanych z przekazaniem instalacji do eksploatacji.(1kpl.)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</w:p>
        </w:tc>
      </w:tr>
      <w:tr w:rsidR="00682F67">
        <w:trPr>
          <w:trHeight w:val="891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Default="00682F67" w:rsidP="00095FD7">
            <w:r>
              <w:t>Zapewnienie stałej komunikacji GPRS/GSM  układu radiowego systemu zarządzania oświetleniem, poprzez wykupienie abonamentu telefonicznego na okres obowiązywania gw</w:t>
            </w:r>
            <w:bookmarkStart w:id="0" w:name="_GoBack"/>
            <w:bookmarkEnd w:id="0"/>
            <w:r>
              <w:t>arancji udzielonej przez wykonawcę robót oraz poniesienie kosztów związanych z uruchomieniem i przekazaniem do eksploatacji radiowego systemu zarządzania oświetleniem.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</w:p>
        </w:tc>
      </w:tr>
      <w:tr w:rsidR="00682F67">
        <w:trPr>
          <w:trHeight w:val="891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Pr="00F543F8" w:rsidRDefault="00682F67" w:rsidP="009E52EB">
            <w:pPr>
              <w:autoSpaceDE w:val="0"/>
              <w:autoSpaceDN w:val="0"/>
              <w:adjustRightInd w:val="0"/>
            </w:pPr>
            <w:r>
              <w:t>Zapewnienie stałej komunikacji GPRS/GSM  układu nadzoru i sterowania przebudowywanych szaf z Zarządem Dróg Miejskich, poprzez wykupienie abonamentu telefonicznego na okres obowiązywania gwarancji udzielonej przez wykonawcę robót oraz poniesienie kosztów związanych z uruchomieniem i przekazaniem do eksploatacji układu nadzoru i starowania szaf oświetleniowych (CPA net).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     </w:t>
            </w:r>
          </w:p>
        </w:tc>
      </w:tr>
      <w:tr w:rsidR="00682F67">
        <w:trPr>
          <w:trHeight w:val="895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Pr="00F543F8" w:rsidRDefault="00682F67" w:rsidP="009E52EB">
            <w:pPr>
              <w:autoSpaceDE w:val="0"/>
              <w:autoSpaceDN w:val="0"/>
              <w:adjustRightInd w:val="0"/>
            </w:pPr>
            <w:r>
              <w:t>Pokrycie kosztów związanych z przełożeniem kamery monitoringu miejskiego (nadzory odpłatne ZOSM, ewent. Dodatki, uzgodnienia, uruchomienie systemu)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 xml:space="preserve">         </w:t>
            </w:r>
          </w:p>
        </w:tc>
      </w:tr>
      <w:tr w:rsidR="00682F67">
        <w:trPr>
          <w:trHeight w:val="895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Default="00682F67" w:rsidP="009E52EB">
            <w:pPr>
              <w:autoSpaceDE w:val="0"/>
              <w:autoSpaceDN w:val="0"/>
              <w:adjustRightInd w:val="0"/>
            </w:pPr>
            <w:r>
              <w:t>Zapewnienie sygnalizacji zastępczej na czas prowadzenia robót budowlanych wraz z pokryciem wszystkich niezbędnych kosztów, dodatkowymi uzgodnieniami, przyjazdem służb miejskich i konserwacyjnych.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</w:p>
        </w:tc>
      </w:tr>
      <w:tr w:rsidR="00682F67">
        <w:trPr>
          <w:trHeight w:val="895"/>
        </w:trPr>
        <w:tc>
          <w:tcPr>
            <w:tcW w:w="630" w:type="dxa"/>
            <w:vAlign w:val="center"/>
          </w:tcPr>
          <w:p w:rsidR="00682F67" w:rsidRDefault="00682F67" w:rsidP="00095FD7"/>
        </w:tc>
        <w:tc>
          <w:tcPr>
            <w:tcW w:w="6678" w:type="dxa"/>
            <w:vAlign w:val="center"/>
          </w:tcPr>
          <w:p w:rsidR="00682F67" w:rsidRDefault="00682F67" w:rsidP="009E52EB">
            <w:pPr>
              <w:autoSpaceDE w:val="0"/>
              <w:autoSpaceDN w:val="0"/>
              <w:adjustRightInd w:val="0"/>
            </w:pPr>
            <w:r>
              <w:t>Uruchomienie i przekazanie sygnalizacji do eksploatacji.</w:t>
            </w:r>
          </w:p>
        </w:tc>
        <w:tc>
          <w:tcPr>
            <w:tcW w:w="1978" w:type="dxa"/>
            <w:vAlign w:val="center"/>
          </w:tcPr>
          <w:p w:rsidR="00682F67" w:rsidRPr="009E52EB" w:rsidRDefault="00682F67" w:rsidP="00095FD7">
            <w:pPr>
              <w:rPr>
                <w:b/>
                <w:bCs/>
              </w:rPr>
            </w:pPr>
          </w:p>
        </w:tc>
      </w:tr>
      <w:tr w:rsidR="00682F67">
        <w:trPr>
          <w:trHeight w:val="349"/>
        </w:trPr>
        <w:tc>
          <w:tcPr>
            <w:tcW w:w="630" w:type="dxa"/>
          </w:tcPr>
          <w:p w:rsidR="00682F67" w:rsidRPr="009E52EB" w:rsidRDefault="00682F67" w:rsidP="00095FD7">
            <w:pPr>
              <w:rPr>
                <w:b/>
                <w:bCs/>
              </w:rPr>
            </w:pPr>
          </w:p>
        </w:tc>
        <w:tc>
          <w:tcPr>
            <w:tcW w:w="6678" w:type="dxa"/>
          </w:tcPr>
          <w:p w:rsidR="00682F67" w:rsidRPr="009E52EB" w:rsidRDefault="00682F67" w:rsidP="00095FD7">
            <w:pPr>
              <w:rPr>
                <w:b/>
                <w:bCs/>
              </w:rPr>
            </w:pPr>
            <w:r w:rsidRPr="009E52EB">
              <w:rPr>
                <w:b/>
                <w:bCs/>
              </w:rPr>
              <w:t>Ogółem</w:t>
            </w:r>
          </w:p>
        </w:tc>
        <w:tc>
          <w:tcPr>
            <w:tcW w:w="1978" w:type="dxa"/>
          </w:tcPr>
          <w:p w:rsidR="00682F67" w:rsidRPr="009E52EB" w:rsidRDefault="00682F67" w:rsidP="00095FD7">
            <w:pPr>
              <w:rPr>
                <w:b/>
                <w:bCs/>
              </w:rPr>
            </w:pPr>
            <w:r>
              <w:t xml:space="preserve">  </w:t>
            </w:r>
          </w:p>
        </w:tc>
      </w:tr>
    </w:tbl>
    <w:p w:rsidR="00682F67" w:rsidRDefault="00682F67"/>
    <w:p w:rsidR="00682F67" w:rsidRPr="00EE768E" w:rsidRDefault="00682F67">
      <w:pPr>
        <w:rPr>
          <w:b/>
          <w:bCs/>
        </w:rPr>
      </w:pPr>
    </w:p>
    <w:p w:rsidR="00682F67" w:rsidRPr="00EE768E" w:rsidRDefault="00682F67">
      <w:pPr>
        <w:rPr>
          <w:b/>
          <w:bCs/>
        </w:rPr>
      </w:pPr>
      <w:r w:rsidRPr="00EE768E">
        <w:rPr>
          <w:b/>
          <w:bCs/>
        </w:rPr>
        <w:t>BRUTTO: …………………………………………….</w:t>
      </w:r>
    </w:p>
    <w:p w:rsidR="00682F67" w:rsidRPr="00EE768E" w:rsidRDefault="00682F67">
      <w:pPr>
        <w:rPr>
          <w:b/>
          <w:bCs/>
        </w:rPr>
      </w:pPr>
    </w:p>
    <w:p w:rsidR="00682F67" w:rsidRPr="00EE768E" w:rsidRDefault="00682F67">
      <w:pPr>
        <w:rPr>
          <w:b/>
          <w:bCs/>
        </w:rPr>
      </w:pPr>
      <w:r w:rsidRPr="00EE768E">
        <w:rPr>
          <w:b/>
          <w:bCs/>
        </w:rPr>
        <w:t>Słownie: …</w:t>
      </w:r>
      <w:r>
        <w:rPr>
          <w:b/>
          <w:bCs/>
        </w:rPr>
        <w:t>………………………………………………………………...……………………</w:t>
      </w:r>
    </w:p>
    <w:p w:rsidR="00682F67" w:rsidRDefault="00682F67"/>
    <w:p w:rsidR="00682F67" w:rsidRDefault="00682F67" w:rsidP="00F1507D">
      <w:pPr>
        <w:pStyle w:val="PlainTex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682F67" w:rsidRPr="00984183" w:rsidRDefault="00682F67" w:rsidP="00F1507D">
      <w:pPr>
        <w:pStyle w:val="PlainText"/>
        <w:spacing w:before="120"/>
        <w:rPr>
          <w:rFonts w:ascii="Tahoma" w:hAnsi="Tahoma" w:cs="Tahoma"/>
          <w:sz w:val="18"/>
          <w:szCs w:val="18"/>
        </w:rPr>
      </w:pPr>
    </w:p>
    <w:p w:rsidR="00682F67" w:rsidRPr="00984183" w:rsidRDefault="00682F67" w:rsidP="00F1507D">
      <w:pPr>
        <w:pStyle w:val="PlainText"/>
        <w:spacing w:before="120"/>
        <w:ind w:firstLine="5580"/>
        <w:jc w:val="center"/>
        <w:rPr>
          <w:rFonts w:ascii="Tahoma" w:hAnsi="Tahoma" w:cs="Tahoma"/>
          <w:i/>
          <w:iCs/>
          <w:sz w:val="18"/>
          <w:szCs w:val="18"/>
        </w:rPr>
      </w:pPr>
      <w:r w:rsidRPr="00984183">
        <w:rPr>
          <w:rFonts w:ascii="Tahoma" w:hAnsi="Tahoma" w:cs="Tahoma"/>
          <w:i/>
          <w:iCs/>
          <w:sz w:val="18"/>
          <w:szCs w:val="18"/>
        </w:rPr>
        <w:t>_______________________________</w:t>
      </w:r>
    </w:p>
    <w:p w:rsidR="00682F67" w:rsidRPr="00984183" w:rsidRDefault="00682F67" w:rsidP="00F1507D">
      <w:pPr>
        <w:pStyle w:val="PlainTex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682F67" w:rsidRDefault="00682F67" w:rsidP="00F1507D">
      <w:pPr>
        <w:pStyle w:val="PlainText"/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682F67" w:rsidSect="004E35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F2"/>
    <w:rsid w:val="00003719"/>
    <w:rsid w:val="00036602"/>
    <w:rsid w:val="000829AB"/>
    <w:rsid w:val="00095FD7"/>
    <w:rsid w:val="000C1C4D"/>
    <w:rsid w:val="000D031D"/>
    <w:rsid w:val="000D7634"/>
    <w:rsid w:val="001128A8"/>
    <w:rsid w:val="0016055A"/>
    <w:rsid w:val="00173EAC"/>
    <w:rsid w:val="001A6685"/>
    <w:rsid w:val="001C448A"/>
    <w:rsid w:val="00217860"/>
    <w:rsid w:val="002A6F3C"/>
    <w:rsid w:val="002D26F2"/>
    <w:rsid w:val="00313E2F"/>
    <w:rsid w:val="003676C6"/>
    <w:rsid w:val="003E2FE2"/>
    <w:rsid w:val="003E6272"/>
    <w:rsid w:val="003F1577"/>
    <w:rsid w:val="00413377"/>
    <w:rsid w:val="0041523B"/>
    <w:rsid w:val="0045225D"/>
    <w:rsid w:val="004B799B"/>
    <w:rsid w:val="004E3580"/>
    <w:rsid w:val="00521865"/>
    <w:rsid w:val="005A6F1A"/>
    <w:rsid w:val="005A7F6D"/>
    <w:rsid w:val="00674575"/>
    <w:rsid w:val="00682F67"/>
    <w:rsid w:val="006A138C"/>
    <w:rsid w:val="006E1524"/>
    <w:rsid w:val="007337B1"/>
    <w:rsid w:val="007571E7"/>
    <w:rsid w:val="00824369"/>
    <w:rsid w:val="00835A8F"/>
    <w:rsid w:val="008518D1"/>
    <w:rsid w:val="00861CB1"/>
    <w:rsid w:val="0086396A"/>
    <w:rsid w:val="00866B93"/>
    <w:rsid w:val="00877FB7"/>
    <w:rsid w:val="008D475F"/>
    <w:rsid w:val="00973E4C"/>
    <w:rsid w:val="00984183"/>
    <w:rsid w:val="009844CD"/>
    <w:rsid w:val="009E52EB"/>
    <w:rsid w:val="00A40627"/>
    <w:rsid w:val="00B66F12"/>
    <w:rsid w:val="00C25406"/>
    <w:rsid w:val="00CC0916"/>
    <w:rsid w:val="00D219D1"/>
    <w:rsid w:val="00E223E5"/>
    <w:rsid w:val="00E66167"/>
    <w:rsid w:val="00E7271A"/>
    <w:rsid w:val="00E81940"/>
    <w:rsid w:val="00E85190"/>
    <w:rsid w:val="00EE768E"/>
    <w:rsid w:val="00EF4809"/>
    <w:rsid w:val="00F131A3"/>
    <w:rsid w:val="00F1507D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C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DA"/>
    <w:rPr>
      <w:sz w:val="0"/>
      <w:szCs w:val="0"/>
    </w:rPr>
  </w:style>
  <w:style w:type="paragraph" w:styleId="PlainText">
    <w:name w:val="Plain Text"/>
    <w:basedOn w:val="Normal"/>
    <w:link w:val="PlainTextChar1"/>
    <w:uiPriority w:val="99"/>
    <w:rsid w:val="00F1507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ED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F1507D"/>
    <w:rPr>
      <w:rFonts w:ascii="Courier New" w:hAnsi="Courier New" w:cs="Courier New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307</Words>
  <Characters>1842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p.sztajerwald</dc:creator>
  <cp:keywords/>
  <dc:description/>
  <cp:lastModifiedBy>m.suchecka</cp:lastModifiedBy>
  <cp:revision>4</cp:revision>
  <cp:lastPrinted>2017-07-27T09:52:00Z</cp:lastPrinted>
  <dcterms:created xsi:type="dcterms:W3CDTF">2017-07-27T09:48:00Z</dcterms:created>
  <dcterms:modified xsi:type="dcterms:W3CDTF">2017-08-02T08:22:00Z</dcterms:modified>
</cp:coreProperties>
</file>