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E180" w14:textId="1689E8D8" w:rsidR="007F3664" w:rsidRPr="000A23DF" w:rsidRDefault="007F3664" w:rsidP="005615E0">
      <w:pPr>
        <w:pStyle w:val="Tytu"/>
        <w:jc w:val="center"/>
        <w:rPr>
          <w:rFonts w:ascii="Tahoma" w:hAnsi="Tahoma" w:cs="Tahoma"/>
          <w:b/>
          <w:sz w:val="20"/>
          <w:szCs w:val="20"/>
        </w:rPr>
      </w:pPr>
      <w:r w:rsidRPr="000A23DF">
        <w:rPr>
          <w:rFonts w:ascii="Tahoma" w:hAnsi="Tahoma" w:cs="Tahoma"/>
          <w:b/>
          <w:sz w:val="20"/>
          <w:szCs w:val="20"/>
        </w:rPr>
        <w:t>WZÓR UMOWY NR DPZ</w:t>
      </w:r>
      <w:r w:rsidR="00395813">
        <w:rPr>
          <w:rFonts w:ascii="Tahoma" w:hAnsi="Tahoma" w:cs="Tahoma"/>
          <w:b/>
          <w:sz w:val="20"/>
          <w:szCs w:val="20"/>
        </w:rPr>
        <w:t>/18/PN/17/18 cz.2</w:t>
      </w:r>
    </w:p>
    <w:p w14:paraId="755AB00E" w14:textId="77777777" w:rsidR="007F3664" w:rsidRPr="004D611F" w:rsidRDefault="007F3664" w:rsidP="00DE4427">
      <w:pPr>
        <w:rPr>
          <w:rFonts w:ascii="Tahoma" w:hAnsi="Tahoma" w:cs="Tahoma"/>
          <w:sz w:val="20"/>
          <w:szCs w:val="20"/>
        </w:rPr>
      </w:pPr>
    </w:p>
    <w:p w14:paraId="33211102"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16964063"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1D30D475"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55352B5" w14:textId="77777777" w:rsidR="007F3664" w:rsidRPr="004D611F" w:rsidRDefault="007F3664" w:rsidP="000A23DF">
      <w:pPr>
        <w:jc w:val="both"/>
        <w:rPr>
          <w:rFonts w:ascii="Tahoma" w:hAnsi="Tahoma" w:cs="Tahoma"/>
          <w:sz w:val="20"/>
          <w:szCs w:val="20"/>
        </w:rPr>
      </w:pPr>
    </w:p>
    <w:p w14:paraId="1898F187" w14:textId="77777777" w:rsidR="007F3664" w:rsidRPr="004D611F" w:rsidRDefault="007F366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3E76809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a </w:t>
      </w:r>
    </w:p>
    <w:p w14:paraId="6330E631"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FBD9D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09E1DAFD"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89ADE5F"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w:t>
      </w:r>
      <w:bookmarkStart w:id="0" w:name="_GoBack"/>
      <w:bookmarkEnd w:id="0"/>
      <w:r w:rsidRPr="004D611F">
        <w:rPr>
          <w:rFonts w:ascii="Tahoma" w:hAnsi="Tahoma" w:cs="Tahoma"/>
          <w:sz w:val="20"/>
          <w:szCs w:val="20"/>
        </w:rPr>
        <w:t>______________________________________</w:t>
      </w:r>
    </w:p>
    <w:p w14:paraId="2851C0C6" w14:textId="77777777" w:rsidR="007F3664" w:rsidRPr="004D611F" w:rsidRDefault="007F3664" w:rsidP="000A23DF">
      <w:pPr>
        <w:tabs>
          <w:tab w:val="left" w:pos="360"/>
        </w:tabs>
        <w:jc w:val="both"/>
        <w:rPr>
          <w:rFonts w:ascii="Tahoma" w:hAnsi="Tahoma" w:cs="Tahoma"/>
          <w:sz w:val="20"/>
          <w:szCs w:val="20"/>
        </w:rPr>
      </w:pPr>
    </w:p>
    <w:p w14:paraId="635D32BC" w14:textId="77777777" w:rsidR="007F3664" w:rsidRPr="004D611F" w:rsidRDefault="007F366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09704917" w14:textId="77777777" w:rsidR="007F3664" w:rsidRPr="004D611F" w:rsidRDefault="007F3664" w:rsidP="000A23DF">
      <w:pPr>
        <w:tabs>
          <w:tab w:val="left" w:pos="360"/>
        </w:tabs>
        <w:jc w:val="both"/>
        <w:rPr>
          <w:rFonts w:ascii="Tahoma" w:hAnsi="Tahoma" w:cs="Tahoma"/>
          <w:sz w:val="20"/>
          <w:szCs w:val="20"/>
        </w:rPr>
      </w:pPr>
    </w:p>
    <w:p w14:paraId="33B0B552" w14:textId="2DB207C3" w:rsidR="007F3664" w:rsidRPr="004D611F" w:rsidRDefault="007F366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3642DB">
        <w:rPr>
          <w:rFonts w:ascii="Tahoma" w:hAnsi="Tahoma" w:cs="Tahoma"/>
          <w:sz w:val="20"/>
          <w:szCs w:val="20"/>
        </w:rPr>
        <w:t>7</w:t>
      </w:r>
      <w:r w:rsidRPr="004D611F">
        <w:rPr>
          <w:rFonts w:ascii="Tahoma" w:hAnsi="Tahoma" w:cs="Tahoma"/>
          <w:sz w:val="20"/>
          <w:szCs w:val="20"/>
        </w:rPr>
        <w:t xml:space="preserve"> r., poz. </w:t>
      </w:r>
      <w:r w:rsidR="003642DB">
        <w:rPr>
          <w:rFonts w:ascii="Tahoma" w:hAnsi="Tahoma" w:cs="Tahoma"/>
          <w:sz w:val="20"/>
          <w:szCs w:val="20"/>
        </w:rPr>
        <w:t>1579</w:t>
      </w:r>
      <w:r w:rsidR="003642DB" w:rsidRPr="004D611F">
        <w:rPr>
          <w:rFonts w:ascii="Tahoma" w:hAnsi="Tahoma" w:cs="Tahoma"/>
          <w:sz w:val="20"/>
          <w:szCs w:val="20"/>
        </w:rPr>
        <w:t xml:space="preserve"> </w:t>
      </w:r>
      <w:r w:rsidRPr="004D611F">
        <w:rPr>
          <w:rFonts w:ascii="Tahoma" w:hAnsi="Tahoma" w:cs="Tahoma"/>
          <w:sz w:val="20"/>
          <w:szCs w:val="20"/>
        </w:rPr>
        <w:t>z późn. zm.) została zawarta umowa o następującej treści:</w:t>
      </w:r>
    </w:p>
    <w:p w14:paraId="1D28ECF3" w14:textId="77777777" w:rsidR="007F3664" w:rsidRPr="000A23DF" w:rsidRDefault="007F366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4616D7CE" w14:textId="35EC8FFF" w:rsidR="007F3664" w:rsidRPr="00372D81" w:rsidRDefault="007F3664" w:rsidP="00395813">
      <w:pPr>
        <w:pStyle w:val="Tekstpodstawowy"/>
        <w:numPr>
          <w:ilvl w:val="0"/>
          <w:numId w:val="6"/>
        </w:numPr>
        <w:ind w:left="426" w:right="22" w:hanging="426"/>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00920B82" w:rsidRPr="00920B82">
        <w:rPr>
          <w:rFonts w:ascii="Tahoma" w:hAnsi="Tahoma" w:cs="Tahoma"/>
          <w:b/>
          <w:sz w:val="20"/>
          <w:szCs w:val="20"/>
        </w:rPr>
        <w:t>B</w:t>
      </w:r>
      <w:r w:rsidR="00372D81" w:rsidRPr="00372D81">
        <w:rPr>
          <w:rFonts w:ascii="Tahoma" w:hAnsi="Tahoma" w:cs="Tahoma"/>
          <w:b/>
          <w:sz w:val="20"/>
          <w:szCs w:val="20"/>
        </w:rPr>
        <w:t>udowa</w:t>
      </w:r>
      <w:r w:rsidRPr="00372D81">
        <w:rPr>
          <w:rFonts w:ascii="Tahoma" w:hAnsi="Tahoma" w:cs="Tahoma"/>
          <w:b/>
          <w:sz w:val="20"/>
          <w:szCs w:val="20"/>
        </w:rPr>
        <w:t xml:space="preserve"> sygnalizacji świetlnej na skrzyżowaniu ul.</w:t>
      </w:r>
      <w:r w:rsidR="00395813" w:rsidRPr="00395813">
        <w:t xml:space="preserve"> </w:t>
      </w:r>
      <w:r w:rsidR="00395813" w:rsidRPr="00395813">
        <w:rPr>
          <w:rFonts w:ascii="Tahoma" w:hAnsi="Tahoma" w:cs="Tahoma"/>
          <w:b/>
          <w:sz w:val="20"/>
          <w:szCs w:val="20"/>
        </w:rPr>
        <w:t xml:space="preserve"> Żegańskiej – ul. Bursztynowej.</w:t>
      </w:r>
    </w:p>
    <w:p w14:paraId="7561D625" w14:textId="77BAC1A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sidR="005615E0">
        <w:rPr>
          <w:rFonts w:ascii="Tahoma" w:hAnsi="Tahoma" w:cs="Tahoma"/>
          <w:sz w:val="20"/>
          <w:szCs w:val="20"/>
        </w:rPr>
        <w:t>budowę</w:t>
      </w:r>
      <w:r w:rsidRPr="00210920">
        <w:rPr>
          <w:rFonts w:ascii="Tahoma" w:hAnsi="Tahoma" w:cs="Tahoma"/>
          <w:sz w:val="20"/>
          <w:szCs w:val="20"/>
        </w:rPr>
        <w:t xml:space="preserve"> i dostosowanie do pracy w akomodacji sygnalizacji świetlnej</w:t>
      </w:r>
      <w:r w:rsidRPr="004D611F">
        <w:rPr>
          <w:rFonts w:ascii="Tahoma" w:hAnsi="Tahoma" w:cs="Tahoma"/>
          <w:sz w:val="20"/>
          <w:szCs w:val="20"/>
        </w:rPr>
        <w:t xml:space="preserve">  </w:t>
      </w:r>
    </w:p>
    <w:p w14:paraId="45614140"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3F111F2C"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0EE5BC8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E7EE702"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0570E849"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78BE09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C347AF8" w14:textId="40EB6F6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sidR="003642DB">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745E3BB4" w14:textId="77777777" w:rsidR="007F3664" w:rsidRPr="004D611F" w:rsidRDefault="007F366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E2570C2"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2 Termin wykonania</w:t>
      </w:r>
    </w:p>
    <w:p w14:paraId="5D63B2CB"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54CEFA4D" w14:textId="37793D03"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001F4FBB" w:rsidRPr="001F4FBB">
        <w:rPr>
          <w:rFonts w:ascii="Tahoma" w:hAnsi="Tahoma" w:cs="Tahoma"/>
          <w:b/>
          <w:sz w:val="20"/>
          <w:szCs w:val="20"/>
        </w:rPr>
        <w:t>80</w:t>
      </w:r>
      <w:r w:rsidRPr="004D611F">
        <w:rPr>
          <w:rFonts w:ascii="Tahoma" w:hAnsi="Tahoma" w:cs="Tahoma"/>
          <w:b/>
          <w:sz w:val="20"/>
          <w:szCs w:val="20"/>
        </w:rPr>
        <w:t xml:space="preserve">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14:paraId="23652CAC"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14:paraId="41C18B95" w14:textId="77777777" w:rsidR="0049470B"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w:t>
      </w:r>
    </w:p>
    <w:p w14:paraId="7B6F8E02" w14:textId="1D99B177" w:rsidR="007F3664" w:rsidRPr="0049470B" w:rsidRDefault="0049470B" w:rsidP="00326B20">
      <w:pPr>
        <w:pStyle w:val="Akapitzlist2"/>
        <w:numPr>
          <w:ilvl w:val="0"/>
          <w:numId w:val="21"/>
        </w:numPr>
        <w:spacing w:after="0" w:line="240" w:lineRule="auto"/>
        <w:contextualSpacing/>
        <w:jc w:val="both"/>
        <w:rPr>
          <w:rFonts w:ascii="Tahoma" w:hAnsi="Tahoma" w:cs="Tahoma"/>
          <w:sz w:val="20"/>
          <w:szCs w:val="20"/>
        </w:rPr>
      </w:pPr>
      <w:r w:rsidRPr="00112571">
        <w:rPr>
          <w:rFonts w:ascii="Tahoma" w:hAnsi="Tahoma" w:cs="Tahoma"/>
          <w:sz w:val="20"/>
          <w:szCs w:val="20"/>
        </w:rPr>
        <w:t xml:space="preserve">Wykonawca </w:t>
      </w:r>
      <w:r w:rsidR="00112571">
        <w:rPr>
          <w:rFonts w:ascii="Tahoma" w:hAnsi="Tahoma" w:cs="Tahoma"/>
          <w:sz w:val="20"/>
          <w:szCs w:val="20"/>
        </w:rPr>
        <w:t>przedłoży</w:t>
      </w:r>
      <w:r w:rsidR="00112571" w:rsidRPr="00112571">
        <w:rPr>
          <w:rFonts w:ascii="Tahoma" w:hAnsi="Tahoma" w:cs="Tahoma"/>
          <w:sz w:val="20"/>
          <w:szCs w:val="20"/>
        </w:rPr>
        <w:t xml:space="preserve"> </w:t>
      </w:r>
      <w:r w:rsidRPr="00112571">
        <w:rPr>
          <w:rFonts w:ascii="Tahoma" w:hAnsi="Tahoma" w:cs="Tahoma"/>
          <w:sz w:val="20"/>
          <w:szCs w:val="20"/>
        </w:rPr>
        <w:t xml:space="preserve">Zamawiającemu w terminie 14 dni od </w:t>
      </w:r>
      <w:r w:rsidR="00112571">
        <w:rPr>
          <w:rFonts w:ascii="Tahoma" w:hAnsi="Tahoma" w:cs="Tahoma"/>
          <w:sz w:val="20"/>
          <w:szCs w:val="20"/>
        </w:rPr>
        <w:t xml:space="preserve">dnia </w:t>
      </w:r>
      <w:r>
        <w:rPr>
          <w:rFonts w:ascii="Tahoma" w:hAnsi="Tahoma" w:cs="Tahoma"/>
          <w:sz w:val="20"/>
          <w:szCs w:val="20"/>
        </w:rPr>
        <w:t>zawarcia</w:t>
      </w:r>
      <w:r w:rsidRPr="00112571">
        <w:rPr>
          <w:rFonts w:ascii="Tahoma" w:hAnsi="Tahoma" w:cs="Tahoma"/>
          <w:sz w:val="20"/>
          <w:szCs w:val="20"/>
        </w:rPr>
        <w:t xml:space="preserve"> umowy rozbicie</w:t>
      </w:r>
      <w:r w:rsidR="00112571">
        <w:rPr>
          <w:rFonts w:ascii="Tahoma" w:hAnsi="Tahoma" w:cs="Tahoma"/>
          <w:sz w:val="20"/>
          <w:szCs w:val="20"/>
        </w:rPr>
        <w:t xml:space="preserve"> szczegółowe cen pozycji</w:t>
      </w:r>
      <w:r w:rsidRPr="00112571">
        <w:rPr>
          <w:rFonts w:ascii="Tahoma" w:hAnsi="Tahoma" w:cs="Tahoma"/>
          <w:sz w:val="20"/>
          <w:szCs w:val="20"/>
        </w:rPr>
        <w:t xml:space="preserve"> kosztorysu ofertowego na elementy z podziałem rodzaju robót oraz podaniem wartości robocizny, materiałów i sprzętu</w:t>
      </w:r>
      <w:r w:rsidRPr="0049470B">
        <w:rPr>
          <w:rFonts w:ascii="Tahoma" w:hAnsi="Tahoma" w:cs="Tahoma"/>
          <w:sz w:val="20"/>
          <w:szCs w:val="20"/>
        </w:rPr>
        <w:t>.</w:t>
      </w:r>
      <w:r>
        <w:rPr>
          <w:rFonts w:ascii="Tahoma" w:hAnsi="Tahoma" w:cs="Tahoma"/>
          <w:sz w:val="20"/>
          <w:szCs w:val="20"/>
        </w:rPr>
        <w:t xml:space="preserve"> </w:t>
      </w:r>
    </w:p>
    <w:p w14:paraId="01A7E688"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3 Wynagrodzenie</w:t>
      </w:r>
    </w:p>
    <w:p w14:paraId="21439001"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37F82A5E"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467E1960"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6EA0431A"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153B2460" w14:textId="77777777" w:rsidR="007F3664" w:rsidRPr="004D611F" w:rsidRDefault="007F366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18EF27F5" w14:textId="77777777" w:rsidR="007F3664" w:rsidRPr="004D611F" w:rsidRDefault="007F366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29DC948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0E3A030A" w14:textId="77777777" w:rsidR="007F3664" w:rsidRPr="004D611F" w:rsidRDefault="007F3664" w:rsidP="00DE4427">
      <w:pPr>
        <w:ind w:left="426" w:hanging="426"/>
        <w:jc w:val="both"/>
        <w:rPr>
          <w:rFonts w:ascii="Tahoma" w:hAnsi="Tahoma" w:cs="Tahoma"/>
          <w:sz w:val="20"/>
          <w:szCs w:val="20"/>
        </w:rPr>
      </w:pPr>
    </w:p>
    <w:p w14:paraId="629358DE" w14:textId="33719B1A" w:rsidR="007F3664" w:rsidRPr="00210920"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sidR="00372D81">
        <w:rPr>
          <w:rFonts w:ascii="Tahoma" w:hAnsi="Tahoma" w:cs="Tahoma"/>
          <w:b/>
          <w:sz w:val="20"/>
          <w:szCs w:val="20"/>
        </w:rPr>
        <w:t>5</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14:paraId="49C52C5E"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2C43E55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43C1461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lastRenderedPageBreak/>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8AACF3F"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7BDD9D7E" w14:textId="77777777" w:rsidR="007F3664" w:rsidRPr="004D611F" w:rsidRDefault="007F366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7FEFE36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0F3F7B5"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78BC6E1B" w14:textId="44775384" w:rsidR="0049470B" w:rsidRDefault="007F3664" w:rsidP="00DE4427">
      <w:pPr>
        <w:pStyle w:val="Tekstpodstawowy"/>
        <w:numPr>
          <w:ilvl w:val="0"/>
          <w:numId w:val="23"/>
        </w:numPr>
        <w:jc w:val="both"/>
        <w:rPr>
          <w:rFonts w:ascii="Tahoma" w:hAnsi="Tahoma" w:cs="Tahoma"/>
          <w:sz w:val="20"/>
          <w:szCs w:val="20"/>
        </w:rPr>
      </w:pPr>
      <w:r w:rsidRPr="004D611F">
        <w:rPr>
          <w:rFonts w:ascii="Tahoma" w:hAnsi="Tahoma" w:cs="Tahoma"/>
          <w:sz w:val="20"/>
          <w:szCs w:val="20"/>
        </w:rPr>
        <w:t xml:space="preserve">W przypadku wystąpienia robót dodatkowych, </w:t>
      </w:r>
      <w:r w:rsidR="00164FF8">
        <w:rPr>
          <w:rFonts w:ascii="Tahoma" w:hAnsi="Tahoma" w:cs="Tahoma"/>
          <w:sz w:val="20"/>
          <w:szCs w:val="20"/>
        </w:rPr>
        <w:t>zaniechanych lub zamiennych</w:t>
      </w:r>
      <w:r w:rsidR="004E1D4A">
        <w:rPr>
          <w:rFonts w:ascii="Tahoma" w:hAnsi="Tahoma" w:cs="Tahoma"/>
          <w:sz w:val="20"/>
          <w:szCs w:val="20"/>
        </w:rPr>
        <w:t>,</w:t>
      </w:r>
      <w:r w:rsidR="00164FF8" w:rsidRPr="004D611F">
        <w:rPr>
          <w:rFonts w:ascii="Tahoma" w:hAnsi="Tahoma" w:cs="Tahoma"/>
          <w:sz w:val="20"/>
          <w:szCs w:val="20"/>
        </w:rPr>
        <w:t xml:space="preserve"> </w:t>
      </w:r>
      <w:r w:rsidRPr="004D611F">
        <w:rPr>
          <w:rFonts w:ascii="Tahoma" w:hAnsi="Tahoma" w:cs="Tahoma"/>
          <w:sz w:val="20"/>
          <w:szCs w:val="20"/>
        </w:rPr>
        <w:t>Wykonawca sporządza protokół konieczności (protokół zmiany umowy</w:t>
      </w:r>
      <w:r w:rsidR="003642DB">
        <w:rPr>
          <w:rFonts w:ascii="Tahoma" w:hAnsi="Tahoma" w:cs="Tahoma"/>
          <w:sz w:val="20"/>
          <w:szCs w:val="20"/>
        </w:rPr>
        <w:t>)</w:t>
      </w:r>
      <w:r w:rsidRPr="004D611F">
        <w:rPr>
          <w:rFonts w:ascii="Tahoma" w:hAnsi="Tahoma" w:cs="Tahoma"/>
          <w:sz w:val="20"/>
          <w:szCs w:val="20"/>
        </w:rPr>
        <w:t xml:space="preserve"> i kosztorys na podstawie cen jednostkowych określonych w kosztorysie ofertowym</w:t>
      </w:r>
      <w:r w:rsidR="004E1D4A">
        <w:rPr>
          <w:rFonts w:ascii="Tahoma" w:hAnsi="Tahoma" w:cs="Tahoma"/>
          <w:sz w:val="20"/>
          <w:szCs w:val="20"/>
        </w:rPr>
        <w:t>,</w:t>
      </w:r>
      <w:r w:rsidR="00CC7DF5" w:rsidRPr="00CC7DF5">
        <w:rPr>
          <w:rFonts w:ascii="Tahoma" w:hAnsi="Tahoma" w:cs="Tahoma"/>
          <w:sz w:val="20"/>
          <w:szCs w:val="20"/>
        </w:rPr>
        <w:t xml:space="preserve"> </w:t>
      </w:r>
      <w:r w:rsidR="00CC7DF5">
        <w:rPr>
          <w:rFonts w:ascii="Tahoma" w:hAnsi="Tahoma" w:cs="Tahoma"/>
          <w:sz w:val="20"/>
          <w:szCs w:val="20"/>
        </w:rPr>
        <w:t>o którym mowa w § 2 ust. 5</w:t>
      </w:r>
      <w:r w:rsidRPr="004D611F">
        <w:rPr>
          <w:rFonts w:ascii="Tahoma" w:hAnsi="Tahoma" w:cs="Tahoma"/>
          <w:sz w:val="20"/>
          <w:szCs w:val="20"/>
        </w:rPr>
        <w:t xml:space="preserve">. </w:t>
      </w:r>
      <w:r w:rsidR="004E1D4A">
        <w:rPr>
          <w:rFonts w:ascii="Tahoma" w:hAnsi="Tahoma" w:cs="Tahoma"/>
          <w:sz w:val="20"/>
          <w:szCs w:val="20"/>
        </w:rPr>
        <w:t>Wynagrodzenie Wykonawcy za roboty w przypadku, gdy</w:t>
      </w:r>
      <w:r w:rsidR="004E1D4A" w:rsidRPr="004D611F">
        <w:rPr>
          <w:rFonts w:ascii="Tahoma" w:hAnsi="Tahoma" w:cs="Tahoma"/>
          <w:sz w:val="20"/>
          <w:szCs w:val="20"/>
        </w:rPr>
        <w:t xml:space="preserve"> </w:t>
      </w:r>
      <w:r w:rsidR="004E1D4A">
        <w:rPr>
          <w:rFonts w:ascii="Tahoma" w:hAnsi="Tahoma" w:cs="Tahoma"/>
          <w:sz w:val="20"/>
          <w:szCs w:val="20"/>
        </w:rPr>
        <w:t>r</w:t>
      </w:r>
      <w:r w:rsidRPr="004D611F">
        <w:rPr>
          <w:rFonts w:ascii="Tahoma" w:hAnsi="Tahoma" w:cs="Tahoma"/>
          <w:sz w:val="20"/>
          <w:szCs w:val="20"/>
        </w:rPr>
        <w:t>oboty dodatkowe</w:t>
      </w:r>
      <w:r w:rsidR="004E1D4A">
        <w:rPr>
          <w:rFonts w:ascii="Tahoma" w:hAnsi="Tahoma" w:cs="Tahoma"/>
          <w:sz w:val="20"/>
          <w:szCs w:val="20"/>
        </w:rPr>
        <w:t>, zaniechane lub zamienne</w:t>
      </w:r>
      <w:r w:rsidR="004E1D4A" w:rsidRPr="004E1D4A">
        <w:rPr>
          <w:rFonts w:ascii="Tahoma" w:hAnsi="Tahoma" w:cs="Tahoma"/>
          <w:sz w:val="20"/>
          <w:szCs w:val="20"/>
        </w:rPr>
        <w:t xml:space="preserve"> </w:t>
      </w:r>
      <w:r w:rsidR="004E1D4A">
        <w:rPr>
          <w:rFonts w:ascii="Tahoma" w:hAnsi="Tahoma" w:cs="Tahoma"/>
          <w:sz w:val="20"/>
          <w:szCs w:val="20"/>
        </w:rPr>
        <w:t>odpowiadają robotom wycenionym w poszczególnych pozycjach kosztorysu ofertowego zostanie obliczone jako iloczyn ilości danych robót oraz cen jednostkowych określonych w kosztorysie ofertowym. Natomiast roboty</w:t>
      </w:r>
      <w:r w:rsidRPr="004D611F">
        <w:rPr>
          <w:rFonts w:ascii="Tahoma" w:hAnsi="Tahoma" w:cs="Tahoma"/>
          <w:sz w:val="20"/>
          <w:szCs w:val="20"/>
        </w:rPr>
        <w:t xml:space="preserve"> </w:t>
      </w:r>
      <w:r w:rsidR="004E1D4A">
        <w:rPr>
          <w:rFonts w:ascii="Tahoma" w:hAnsi="Tahoma" w:cs="Tahoma"/>
          <w:sz w:val="20"/>
          <w:szCs w:val="20"/>
        </w:rPr>
        <w:t xml:space="preserve">dodatkowe, zaniechane lub zamienne </w:t>
      </w:r>
      <w:r w:rsidRPr="004D611F">
        <w:rPr>
          <w:rFonts w:ascii="Tahoma" w:hAnsi="Tahoma" w:cs="Tahoma"/>
          <w:sz w:val="20"/>
          <w:szCs w:val="20"/>
        </w:rPr>
        <w:t>dla których nie określono cen jednostkowych w kosztorysie ofertowym</w:t>
      </w:r>
      <w:r w:rsidR="00CC7DF5">
        <w:rPr>
          <w:rFonts w:ascii="Tahoma" w:hAnsi="Tahoma" w:cs="Tahoma"/>
          <w:sz w:val="20"/>
          <w:szCs w:val="20"/>
        </w:rPr>
        <w:t xml:space="preserve"> </w:t>
      </w:r>
      <w:r w:rsidRPr="004D611F">
        <w:rPr>
          <w:rFonts w:ascii="Tahoma" w:hAnsi="Tahoma" w:cs="Tahoma"/>
          <w:sz w:val="20"/>
          <w:szCs w:val="20"/>
        </w:rPr>
        <w:t>będą rozliczane</w:t>
      </w:r>
      <w:r w:rsidR="0049470B">
        <w:rPr>
          <w:rFonts w:ascii="Tahoma" w:hAnsi="Tahoma" w:cs="Tahoma"/>
          <w:sz w:val="20"/>
          <w:szCs w:val="20"/>
        </w:rPr>
        <w:t xml:space="preserve"> w następujący sposób:</w:t>
      </w:r>
      <w:r w:rsidRPr="004D611F">
        <w:rPr>
          <w:rFonts w:ascii="Tahoma" w:hAnsi="Tahoma" w:cs="Tahoma"/>
          <w:sz w:val="20"/>
          <w:szCs w:val="20"/>
        </w:rPr>
        <w:t xml:space="preserve"> </w:t>
      </w:r>
    </w:p>
    <w:p w14:paraId="33A27A40" w14:textId="51A399A9" w:rsidR="0049470B" w:rsidRPr="0049470B" w:rsidRDefault="0049470B" w:rsidP="00164FF8">
      <w:pPr>
        <w:pStyle w:val="Tekstpodstawowy"/>
        <w:numPr>
          <w:ilvl w:val="0"/>
          <w:numId w:val="55"/>
        </w:numPr>
        <w:jc w:val="both"/>
        <w:rPr>
          <w:rFonts w:ascii="Tahoma" w:hAnsi="Tahoma" w:cs="Tahoma"/>
          <w:sz w:val="20"/>
          <w:szCs w:val="20"/>
        </w:rPr>
      </w:pPr>
      <w:r>
        <w:rPr>
          <w:rFonts w:ascii="Tahoma" w:hAnsi="Tahoma" w:cs="Tahoma"/>
          <w:sz w:val="20"/>
          <w:szCs w:val="20"/>
        </w:rPr>
        <w:t>j</w:t>
      </w:r>
      <w:r w:rsidRPr="0049470B">
        <w:rPr>
          <w:rFonts w:ascii="Tahoma" w:hAnsi="Tahoma" w:cs="Tahoma"/>
          <w:sz w:val="20"/>
          <w:szCs w:val="20"/>
        </w:rPr>
        <w:t xml:space="preserve">eżeli roboty nie będą odpowiadały robotom wycenionym w poszczególnych pozycjach kosztorysu ofertowego, lecz będą do nich podobne – wynagrodzenie Wykonawcy zostanie obliczone na </w:t>
      </w:r>
      <w:r>
        <w:rPr>
          <w:rFonts w:ascii="Tahoma" w:hAnsi="Tahoma" w:cs="Tahoma"/>
          <w:sz w:val="20"/>
          <w:szCs w:val="20"/>
        </w:rPr>
        <w:t>podstawie dokonanego rozbicia [</w:t>
      </w:r>
      <w:r w:rsidRPr="0049470B">
        <w:rPr>
          <w:rFonts w:ascii="Tahoma" w:hAnsi="Tahoma" w:cs="Tahoma"/>
          <w:sz w:val="20"/>
          <w:szCs w:val="20"/>
        </w:rPr>
        <w:t>rozwinięcia] cen jednostkowych robót podobnych w ten sposób, że zostaną odjęte wartości robocizny, materiałów i sprzętu zaniec</w:t>
      </w:r>
      <w:r>
        <w:rPr>
          <w:rFonts w:ascii="Tahoma" w:hAnsi="Tahoma" w:cs="Tahoma"/>
          <w:sz w:val="20"/>
          <w:szCs w:val="20"/>
        </w:rPr>
        <w:t>hane a dodane wartości zamienne,</w:t>
      </w:r>
    </w:p>
    <w:p w14:paraId="05041043" w14:textId="420F36A9" w:rsidR="0049470B" w:rsidRDefault="0049470B" w:rsidP="00164FF8">
      <w:pPr>
        <w:pStyle w:val="Tekstpodstawowy"/>
        <w:numPr>
          <w:ilvl w:val="0"/>
          <w:numId w:val="55"/>
        </w:numPr>
        <w:jc w:val="both"/>
        <w:rPr>
          <w:rFonts w:ascii="Tahoma" w:hAnsi="Tahoma" w:cs="Tahoma"/>
          <w:sz w:val="20"/>
          <w:szCs w:val="20"/>
        </w:rPr>
      </w:pPr>
      <w:r>
        <w:rPr>
          <w:rFonts w:ascii="Tahoma" w:hAnsi="Tahoma" w:cs="Tahoma"/>
          <w:sz w:val="20"/>
          <w:szCs w:val="20"/>
        </w:rPr>
        <w:t>j</w:t>
      </w:r>
      <w:r w:rsidRPr="0049470B">
        <w:rPr>
          <w:rFonts w:ascii="Tahoma" w:hAnsi="Tahoma" w:cs="Tahoma"/>
          <w:sz w:val="20"/>
          <w:szCs w:val="20"/>
        </w:rPr>
        <w:t>eżeli roboty nie będą odpowiadały robotom wycenionym w poszczególnych pozycjach kosztorysu ofertowego – wynagrodzenie Wykonawcy zostanie obliczone na postawie Katalogów Nakładów Rzeczowych [ KNR lub KNNR ] oraz czynników cenotwórczych nie wyższy</w:t>
      </w:r>
      <w:r>
        <w:rPr>
          <w:rFonts w:ascii="Tahoma" w:hAnsi="Tahoma" w:cs="Tahoma"/>
          <w:sz w:val="20"/>
          <w:szCs w:val="20"/>
        </w:rPr>
        <w:t>ch niż średnie wg. publikacji „</w:t>
      </w:r>
      <w:r w:rsidRPr="0049470B">
        <w:rPr>
          <w:rFonts w:ascii="Tahoma" w:hAnsi="Tahoma" w:cs="Tahoma"/>
          <w:sz w:val="20"/>
          <w:szCs w:val="20"/>
        </w:rPr>
        <w:t>Sekocenbud</w:t>
      </w:r>
      <w:r>
        <w:rPr>
          <w:rFonts w:ascii="Tahoma" w:hAnsi="Tahoma" w:cs="Tahoma"/>
          <w:sz w:val="20"/>
          <w:szCs w:val="20"/>
        </w:rPr>
        <w:t>”</w:t>
      </w:r>
      <w:r w:rsidRPr="0049470B">
        <w:rPr>
          <w:rFonts w:ascii="Tahoma" w:hAnsi="Tahoma" w:cs="Tahoma"/>
          <w:sz w:val="20"/>
          <w:szCs w:val="20"/>
        </w:rPr>
        <w:t xml:space="preserve"> aktualnych na dzień sporządzenia kosztorysu, po przedłożeniu do akceptacji i zatwierdzeniu przez Zamawiającego. Dla materiałów, które nie występują w Wydawnictwie „Sekocenbud” w danym okresie rozliczeniowym, na</w:t>
      </w:r>
      <w:r w:rsidR="00CC7DF5">
        <w:rPr>
          <w:rFonts w:ascii="Tahoma" w:hAnsi="Tahoma" w:cs="Tahoma"/>
          <w:sz w:val="20"/>
          <w:szCs w:val="20"/>
        </w:rPr>
        <w:t>leży przedstawić fakturę zakupu,</w:t>
      </w:r>
    </w:p>
    <w:p w14:paraId="1A729606" w14:textId="30CBD4DB" w:rsidR="007F3664" w:rsidRDefault="0049470B" w:rsidP="00164FF8">
      <w:pPr>
        <w:pStyle w:val="Tekstpodstawowy"/>
        <w:numPr>
          <w:ilvl w:val="0"/>
          <w:numId w:val="55"/>
        </w:numPr>
        <w:jc w:val="both"/>
        <w:rPr>
          <w:rFonts w:ascii="Tahoma" w:hAnsi="Tahoma" w:cs="Tahoma"/>
          <w:sz w:val="20"/>
          <w:szCs w:val="20"/>
        </w:rPr>
      </w:pPr>
      <w:r>
        <w:rPr>
          <w:rFonts w:ascii="Tahoma" w:hAnsi="Tahoma" w:cs="Tahoma"/>
          <w:sz w:val="20"/>
          <w:szCs w:val="20"/>
        </w:rPr>
        <w:t>j</w:t>
      </w:r>
      <w:r w:rsidRPr="0049470B">
        <w:rPr>
          <w:rFonts w:ascii="Tahoma" w:hAnsi="Tahoma" w:cs="Tahoma"/>
          <w:sz w:val="20"/>
          <w:szCs w:val="20"/>
        </w:rPr>
        <w:t>eżeli roboty lub prace nie będą odpowiadały żadnemu z dostępnych KNR lub KNNR – wynagrodzenie Wykonawcy zostanie obliczone na podstawie szczegółowej kalkulacji własnej Wykonawcy po przedłożeniu do akceptacji i zatwierdzeniu przez Zamawiającego. Dla materiałów, które nie występują w Wydawnictwie „Sekocenbud” w danym okresie rozliczeniowym, należy przedstawić fakturę zakupu</w:t>
      </w:r>
      <w:r w:rsidR="00CC7DF5">
        <w:rPr>
          <w:rFonts w:ascii="Tahoma" w:hAnsi="Tahoma" w:cs="Tahoma"/>
          <w:sz w:val="20"/>
          <w:szCs w:val="20"/>
        </w:rPr>
        <w:t>.</w:t>
      </w:r>
    </w:p>
    <w:p w14:paraId="78F74417" w14:textId="4E6A1222" w:rsidR="0049470B" w:rsidRPr="0049470B" w:rsidRDefault="0049470B" w:rsidP="004E1D4A">
      <w:pPr>
        <w:pStyle w:val="Tekstpodstawowy"/>
        <w:ind w:left="426" w:hanging="69"/>
        <w:jc w:val="both"/>
        <w:rPr>
          <w:rFonts w:ascii="Tahoma" w:hAnsi="Tahoma" w:cs="Tahoma"/>
          <w:sz w:val="20"/>
          <w:szCs w:val="20"/>
        </w:rPr>
      </w:pPr>
      <w:r>
        <w:rPr>
          <w:rFonts w:ascii="Tahoma" w:hAnsi="Tahoma" w:cs="Tahoma"/>
          <w:sz w:val="20"/>
          <w:szCs w:val="20"/>
        </w:rPr>
        <w:t xml:space="preserve">Po </w:t>
      </w:r>
      <w:r w:rsidRPr="004D611F">
        <w:rPr>
          <w:rFonts w:ascii="Tahoma" w:hAnsi="Tahoma" w:cs="Tahoma"/>
          <w:sz w:val="20"/>
          <w:szCs w:val="20"/>
        </w:rPr>
        <w:t xml:space="preserve">zaakceptowaniu kosztorysu przez Zamawiającego, Strony umowy zawrą aneks do umowy dotyczący </w:t>
      </w:r>
      <w:r w:rsidR="004E1D4A">
        <w:rPr>
          <w:rFonts w:ascii="Tahoma" w:hAnsi="Tahoma" w:cs="Tahoma"/>
          <w:sz w:val="20"/>
          <w:szCs w:val="20"/>
        </w:rPr>
        <w:t xml:space="preserve">odpowiednio </w:t>
      </w:r>
      <w:r w:rsidRPr="004D611F">
        <w:rPr>
          <w:rFonts w:ascii="Tahoma" w:hAnsi="Tahoma" w:cs="Tahoma"/>
          <w:sz w:val="20"/>
          <w:szCs w:val="20"/>
        </w:rPr>
        <w:t>robót dodatkowych</w:t>
      </w:r>
      <w:r w:rsidR="004E1D4A" w:rsidRPr="004E1D4A">
        <w:rPr>
          <w:rFonts w:ascii="Tahoma" w:hAnsi="Tahoma" w:cs="Tahoma"/>
          <w:sz w:val="20"/>
          <w:szCs w:val="20"/>
        </w:rPr>
        <w:t xml:space="preserve"> </w:t>
      </w:r>
      <w:r w:rsidR="004E1D4A">
        <w:rPr>
          <w:rFonts w:ascii="Tahoma" w:hAnsi="Tahoma" w:cs="Tahoma"/>
          <w:sz w:val="20"/>
          <w:szCs w:val="20"/>
        </w:rPr>
        <w:t>zaniechanych lub zamiennych</w:t>
      </w:r>
      <w:r>
        <w:rPr>
          <w:rFonts w:ascii="Tahoma" w:hAnsi="Tahoma" w:cs="Tahoma"/>
          <w:sz w:val="20"/>
          <w:szCs w:val="20"/>
        </w:rPr>
        <w:t>.</w:t>
      </w:r>
    </w:p>
    <w:p w14:paraId="38F231A8" w14:textId="16B1B099"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w:t>
      </w:r>
    </w:p>
    <w:p w14:paraId="3E67CCD4"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4 Zabezpieczenie</w:t>
      </w:r>
    </w:p>
    <w:p w14:paraId="2F29AFD7"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14:paraId="6D4BA83D" w14:textId="77777777" w:rsidR="007F3664" w:rsidRPr="004D611F" w:rsidRDefault="007F366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0A8223E6"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3DA7EC39"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6E1E0CFD"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1E52E4A"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202D8169" w14:textId="1A789E6A" w:rsidR="007F3664"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2F7D92">
        <w:rPr>
          <w:rFonts w:ascii="Tahoma" w:hAnsi="Tahoma" w:cs="Tahoma"/>
          <w:sz w:val="20"/>
          <w:szCs w:val="20"/>
          <w:lang w:eastAsia="pl-PL"/>
        </w:rPr>
        <w:t>5</w:t>
      </w:r>
      <w:r w:rsidR="002F7D92"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0CCA5949" w14:textId="77777777" w:rsidR="007F3664" w:rsidRPr="004364B6"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49D00B94"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D59003C"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6A6AE4F9"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21DF02DE"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37DD365"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0D238DE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2806AF7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2385D04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przypadku zwłoki w wykonaniu zobowiązań z tytułu rękojmi, w terminie o którym mowa w ust. 4 lub 5, a także w przypadku nieprawidłowego wykonania obowiązków z </w:t>
      </w:r>
      <w:r w:rsidRPr="004D611F">
        <w:rPr>
          <w:rFonts w:ascii="Tahoma" w:hAnsi="Tahoma" w:cs="Tahoma"/>
          <w:sz w:val="20"/>
          <w:szCs w:val="20"/>
        </w:rPr>
        <w:lastRenderedPageBreak/>
        <w:t>tytułu rękojmi ciążących na Wykonawcy, Zamawiający ma prawo do zlecenia zastępczego ich wykonania innemu, wybranemu przez siebie wykonawcy, na koszt i ryzyko Wykonawcy.</w:t>
      </w:r>
    </w:p>
    <w:p w14:paraId="5F9322A8"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AA56717"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670B1F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4C6793E3"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3CA158C9"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14D7F163" w14:textId="231ED9CE"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3642DB">
        <w:rPr>
          <w:rFonts w:ascii="Tahoma" w:hAnsi="Tahoma" w:cs="Tahoma"/>
          <w:sz w:val="20"/>
          <w:szCs w:val="20"/>
        </w:rPr>
        <w:t>4</w:t>
      </w:r>
      <w:r w:rsidRPr="004D611F">
        <w:rPr>
          <w:rFonts w:ascii="Tahoma" w:hAnsi="Tahoma" w:cs="Tahoma"/>
          <w:sz w:val="20"/>
          <w:szCs w:val="20"/>
        </w:rPr>
        <w:t xml:space="preserve"> do umowy. </w:t>
      </w:r>
    </w:p>
    <w:p w14:paraId="3B5418B0"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2443FAD8"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5EFB015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5E6E59E3"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A7B5505" w14:textId="77777777" w:rsidR="007F3664" w:rsidRPr="004D611F" w:rsidRDefault="007F366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8798ECF"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A688DEA"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Zamawiający może dochodzić roszczeń w gwarancji także po upływie okresu gwarancji, jeżeli przed upływem tego terminu ujawnił wadę i zgłosił jej istnienie Wykonawcy.</w:t>
      </w:r>
    </w:p>
    <w:p w14:paraId="4819277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080B074D"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2A23C202"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38D68092"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14:paraId="180F4393"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14:paraId="1CA00C69"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4308DFDA"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46808184"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4AF57E31"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lastRenderedPageBreak/>
        <w:t>Wykonawca ma obowiązek sporządzenia na własny koszt:</w:t>
      </w:r>
    </w:p>
    <w:p w14:paraId="46F70474"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D72AA23"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02F5CBF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2A9DC47A"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018753B1"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3FA26FD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55A949F8"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5A87A3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209C5C75"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2993C4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4EA2874"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461EC22E"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250C48F6" w14:textId="3EE4A032"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w:t>
      </w:r>
      <w:r w:rsidR="00CC7DF5" w:rsidRPr="004D611F">
        <w:rPr>
          <w:rFonts w:ascii="Tahoma" w:hAnsi="Tahoma" w:cs="Tahoma"/>
          <w:sz w:val="20"/>
          <w:szCs w:val="20"/>
        </w:rPr>
        <w:t>1</w:t>
      </w:r>
      <w:r w:rsidR="00CC7DF5">
        <w:rPr>
          <w:rFonts w:ascii="Tahoma" w:hAnsi="Tahoma" w:cs="Tahoma"/>
          <w:sz w:val="20"/>
          <w:szCs w:val="20"/>
        </w:rPr>
        <w:t>2</w:t>
      </w:r>
      <w:r w:rsidRPr="004D611F">
        <w:rPr>
          <w:rFonts w:ascii="Tahoma" w:hAnsi="Tahoma" w:cs="Tahoma"/>
          <w:sz w:val="20"/>
          <w:szCs w:val="20"/>
        </w:rPr>
        <w:t>.</w:t>
      </w:r>
    </w:p>
    <w:p w14:paraId="6357CE92" w14:textId="070C712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 przypadku niespełnienia przez Wykonawcę warunków, o których mowa w ust 8-13 oraz 17</w:t>
      </w:r>
      <w:r w:rsidR="00CC7DF5">
        <w:rPr>
          <w:rFonts w:ascii="Tahoma" w:hAnsi="Tahoma" w:cs="Tahoma"/>
          <w:sz w:val="20"/>
          <w:szCs w:val="20"/>
        </w:rPr>
        <w:t>-18</w:t>
      </w:r>
      <w:r w:rsidRPr="004D611F">
        <w:rPr>
          <w:rFonts w:ascii="Tahoma" w:hAnsi="Tahoma" w:cs="Tahoma"/>
          <w:sz w:val="20"/>
          <w:szCs w:val="20"/>
        </w:rPr>
        <w:t xml:space="preserve">, Zamawiający ma prawo odstąpienia od umowy z winy Wykonawcy w terminie 30 dni od upływu wyznaczonego przez Zamawiającego dodatkowego 7 dniowego terminu na wykonanie przedmiotowych obowiązków przez Wykonawcę. </w:t>
      </w:r>
    </w:p>
    <w:p w14:paraId="3A9CA2A3" w14:textId="3EC400E0"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w:t>
      </w:r>
      <w:r w:rsidR="00D2426B">
        <w:rPr>
          <w:rFonts w:ascii="Tahoma" w:hAnsi="Tahoma" w:cs="Tahoma"/>
          <w:sz w:val="20"/>
          <w:szCs w:val="20"/>
        </w:rPr>
        <w:t>TSG</w:t>
      </w:r>
      <w:r w:rsidR="00D2426B" w:rsidRPr="004D611F">
        <w:rPr>
          <w:rFonts w:ascii="Tahoma" w:hAnsi="Tahoma" w:cs="Tahoma"/>
          <w:sz w:val="20"/>
          <w:szCs w:val="20"/>
        </w:rPr>
        <w:t xml:space="preserve"> </w:t>
      </w:r>
      <w:r w:rsidRPr="004D611F">
        <w:rPr>
          <w:rFonts w:ascii="Tahoma" w:hAnsi="Tahoma" w:cs="Tahoma"/>
          <w:sz w:val="20"/>
          <w:szCs w:val="20"/>
        </w:rPr>
        <w:t xml:space="preserve">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w:t>
      </w:r>
      <w:r w:rsidRPr="004D611F">
        <w:rPr>
          <w:rFonts w:ascii="Tahoma" w:hAnsi="Tahoma" w:cs="Tahoma"/>
          <w:sz w:val="20"/>
          <w:szCs w:val="20"/>
        </w:rPr>
        <w:lastRenderedPageBreak/>
        <w:t>uwagi do protokołu w ciągu 7 dni od daty otrzymania. Ustalenia protokołu są wiążące dla obu Stron.</w:t>
      </w:r>
    </w:p>
    <w:p w14:paraId="26181AC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05C772A0"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Przed dokonaniem odbioru końcowego Wykonawca przekaże Zamawiającemu komplet dokumentacji powykonawczej, co stanowić będzie jeden z warunków podpisania protokołu odbioru końcowego przez Zamawiającego. </w:t>
      </w:r>
    </w:p>
    <w:p w14:paraId="4F85180D"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3FF87FD7"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3B4D4222"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0AC2B7B1" w14:textId="77777777" w:rsidR="00CC7DF5" w:rsidRDefault="007F3664" w:rsidP="00CC7DF5">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r w:rsidR="00CC7DF5">
        <w:rPr>
          <w:rFonts w:ascii="Tahoma" w:hAnsi="Tahoma" w:cs="Tahoma"/>
          <w:sz w:val="20"/>
          <w:szCs w:val="20"/>
          <w:lang w:eastAsia="en-US"/>
        </w:rPr>
        <w:t>;</w:t>
      </w:r>
    </w:p>
    <w:p w14:paraId="1DEEE2D4" w14:textId="358A2C1D" w:rsidR="007F3664" w:rsidRPr="00CC7DF5" w:rsidRDefault="00CC7DF5" w:rsidP="00164FF8">
      <w:pPr>
        <w:ind w:left="360"/>
        <w:jc w:val="both"/>
        <w:rPr>
          <w:rFonts w:ascii="Tahoma" w:hAnsi="Tahoma" w:cs="Tahoma"/>
          <w:sz w:val="20"/>
          <w:szCs w:val="20"/>
          <w:lang w:eastAsia="en-US"/>
        </w:rPr>
      </w:pPr>
      <w:r w:rsidRPr="00CC7DF5">
        <w:rPr>
          <w:rFonts w:ascii="Tahoma" w:hAnsi="Tahoma" w:cs="Tahoma"/>
          <w:sz w:val="20"/>
          <w:szCs w:val="20"/>
          <w:lang w:eastAsia="en-US"/>
        </w:rPr>
        <w:t xml:space="preserve">Kompletna dokumentacja powykonawcza winna </w:t>
      </w:r>
      <w:r>
        <w:rPr>
          <w:rFonts w:ascii="Tahoma" w:hAnsi="Tahoma" w:cs="Tahoma"/>
          <w:sz w:val="20"/>
          <w:szCs w:val="20"/>
          <w:lang w:eastAsia="en-US"/>
        </w:rPr>
        <w:t xml:space="preserve">ponadto </w:t>
      </w:r>
      <w:r w:rsidRPr="00CC7DF5">
        <w:rPr>
          <w:rFonts w:ascii="Tahoma" w:hAnsi="Tahoma" w:cs="Tahoma"/>
          <w:sz w:val="20"/>
          <w:szCs w:val="20"/>
          <w:lang w:eastAsia="en-US"/>
        </w:rPr>
        <w:t>zawierać dokumenty określone w Załączniku nr 1 do zarządzenia nr 888 Dyrektora ZDM z dnia 25.11.2011 r.</w:t>
      </w:r>
    </w:p>
    <w:p w14:paraId="708095A3" w14:textId="5EBDE1BE"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w:t>
      </w:r>
      <w:r w:rsidR="00CC7DF5" w:rsidRPr="005E7D94">
        <w:rPr>
          <w:rFonts w:ascii="Tahoma" w:hAnsi="Tahoma" w:cs="Tahoma"/>
          <w:sz w:val="20"/>
          <w:szCs w:val="20"/>
        </w:rPr>
        <w:t xml:space="preserve">tj. z dnia 8 grudnia 2017 r. </w:t>
      </w:r>
      <w:r w:rsidR="00CC7DF5" w:rsidRPr="00AE514E">
        <w:rPr>
          <w:rFonts w:ascii="Tahoma" w:hAnsi="Tahoma" w:cs="Tahoma"/>
          <w:sz w:val="20"/>
          <w:szCs w:val="20"/>
        </w:rPr>
        <w:t>Dz.U. z 2018 r. poz. 108</w:t>
      </w:r>
      <w:r w:rsidR="00CC7DF5" w:rsidRPr="002E6101">
        <w:rPr>
          <w:rFonts w:ascii="Tahoma" w:hAnsi="Tahoma" w:cs="Tahoma"/>
          <w:sz w:val="20"/>
          <w:szCs w:val="20"/>
        </w:rPr>
        <w:t xml:space="preserve"> </w:t>
      </w:r>
      <w:r w:rsidRPr="003511B2">
        <w:rPr>
          <w:rFonts w:ascii="Tahoma" w:hAnsi="Tahoma" w:cs="Tahoma"/>
          <w:sz w:val="20"/>
          <w:szCs w:val="20"/>
        </w:rPr>
        <w:t xml:space="preserve"> z późn. zm.) przez Wykonawcę lub podwykonawcę osób wykonujących czynności na terenie budowy w trakcie realizacji zamówienia, z wyłączeniem osób wykonujących samodzielne funkcje w budownictwie w rozumieniu Ustawy z dnia 7 lipca 1994 r. Prawo budowlane (</w:t>
      </w:r>
      <w:r w:rsidR="00CC7DF5" w:rsidRPr="005E7D94">
        <w:rPr>
          <w:rFonts w:ascii="Tahoma" w:hAnsi="Tahoma" w:cs="Tahoma"/>
          <w:sz w:val="20"/>
          <w:szCs w:val="20"/>
        </w:rPr>
        <w:t xml:space="preserve">tj. z dnia 8 czerwca 2017 r. </w:t>
      </w:r>
      <w:r w:rsidR="00CC7DF5" w:rsidRPr="00AE514E">
        <w:rPr>
          <w:rFonts w:ascii="Tahoma" w:hAnsi="Tahoma" w:cs="Tahoma"/>
          <w:sz w:val="20"/>
          <w:szCs w:val="20"/>
        </w:rPr>
        <w:t>Dz.U. z 2017 r. poz. 1332</w:t>
      </w:r>
      <w:r w:rsidR="00CC7DF5" w:rsidRPr="005E7D94">
        <w:rPr>
          <w:rFonts w:ascii="Tahoma" w:hAnsi="Tahoma" w:cs="Tahoma"/>
          <w:sz w:val="20"/>
          <w:szCs w:val="20"/>
        </w:rPr>
        <w:t xml:space="preserve"> z późn. </w:t>
      </w:r>
      <w:r w:rsidR="00CC7DF5">
        <w:rPr>
          <w:rFonts w:ascii="Tahoma" w:hAnsi="Tahoma" w:cs="Tahoma"/>
          <w:sz w:val="20"/>
          <w:szCs w:val="20"/>
        </w:rPr>
        <w:t>z</w:t>
      </w:r>
      <w:r w:rsidR="00CC7DF5" w:rsidRPr="00AE514E">
        <w:rPr>
          <w:rFonts w:ascii="Tahoma" w:hAnsi="Tahoma" w:cs="Tahoma"/>
          <w:sz w:val="20"/>
          <w:szCs w:val="20"/>
        </w:rPr>
        <w:t>m.</w:t>
      </w:r>
      <w:r w:rsidRPr="003511B2">
        <w:rPr>
          <w:rFonts w:ascii="Tahoma" w:hAnsi="Tahoma" w:cs="Tahoma"/>
          <w:sz w:val="20"/>
          <w:szCs w:val="20"/>
        </w:rPr>
        <w:t>).</w:t>
      </w:r>
    </w:p>
    <w:p w14:paraId="0FF97804"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07DF735"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14:paraId="2B81B094"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295FEF37"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6068D577"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210D2" w14:textId="00626CF1"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sidR="008E741C">
        <w:rPr>
          <w:rFonts w:ascii="Tahoma" w:hAnsi="Tahoma" w:cs="Tahoma"/>
          <w:sz w:val="20"/>
          <w:szCs w:val="20"/>
        </w:rPr>
        <w:t>3</w:t>
      </w:r>
      <w:r w:rsidRPr="003511B2">
        <w:rPr>
          <w:rFonts w:ascii="Tahoma" w:hAnsi="Tahoma" w:cs="Tahoma"/>
          <w:sz w:val="20"/>
          <w:szCs w:val="20"/>
        </w:rPr>
        <w:t xml:space="preserve"> umowy. Niezłożenie przez </w:t>
      </w:r>
      <w:r w:rsidRPr="003511B2">
        <w:rPr>
          <w:rFonts w:ascii="Tahoma" w:hAnsi="Tahoma" w:cs="Tahoma"/>
          <w:sz w:val="20"/>
          <w:szCs w:val="20"/>
        </w:rPr>
        <w:lastRenderedPageBreak/>
        <w:t xml:space="preserve">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05DC12EC"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6CE97E9"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1EA6BDF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7DD3151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5DCAAB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D8EBB8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07BDCE1E"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być zgodny z prawem, w szczególności z przepisami Kodeksu cywilnego,  oraz ustawy Prawo   zamówień publicznych;</w:t>
      </w:r>
    </w:p>
    <w:p w14:paraId="179909BA"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516DA3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8BE724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7D33091F"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29F1E9B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09FEA45" w14:textId="2FF3BEA4"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w:t>
      </w:r>
      <w:r w:rsidRPr="004D611F">
        <w:rPr>
          <w:rFonts w:ascii="Tahoma" w:hAnsi="Tahoma" w:cs="Tahoma"/>
          <w:sz w:val="20"/>
          <w:szCs w:val="20"/>
        </w:rPr>
        <w:lastRenderedPageBreak/>
        <w:t xml:space="preserve">zgłosić w formie pisemnej zastrzeżenia, w szczególności w przypadku niespełnienia wymagań określonych w SIWZ lub ustalenia terminu zapłaty wynagrodzenia podwykonawcy lub dalszemu podwykonawcy dłuższego niż </w:t>
      </w:r>
      <w:r w:rsidR="00CC7DF5">
        <w:rPr>
          <w:rFonts w:ascii="Tahoma" w:hAnsi="Tahoma" w:cs="Tahoma"/>
          <w:sz w:val="20"/>
          <w:szCs w:val="20"/>
        </w:rPr>
        <w:t>21</w:t>
      </w:r>
      <w:r w:rsidR="00CC7DF5" w:rsidRPr="004D611F">
        <w:rPr>
          <w:rFonts w:ascii="Tahoma" w:hAnsi="Tahoma" w:cs="Tahoma"/>
          <w:sz w:val="20"/>
          <w:szCs w:val="20"/>
        </w:rPr>
        <w:t xml:space="preserve"> </w:t>
      </w:r>
      <w:r w:rsidRPr="004D611F">
        <w:rPr>
          <w:rFonts w:ascii="Tahoma" w:hAnsi="Tahoma" w:cs="Tahoma"/>
          <w:sz w:val="20"/>
          <w:szCs w:val="20"/>
        </w:rPr>
        <w:t xml:space="preserve">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51EB3C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8740FCA" w14:textId="28BB2E80"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w:t>
      </w:r>
      <w:r w:rsidR="00CC7DF5">
        <w:rPr>
          <w:rFonts w:ascii="Tahoma" w:hAnsi="Tahoma" w:cs="Tahoma"/>
          <w:sz w:val="20"/>
          <w:szCs w:val="20"/>
        </w:rPr>
        <w:t>21</w:t>
      </w:r>
      <w:r w:rsidR="00CC7DF5" w:rsidRPr="004D611F">
        <w:rPr>
          <w:rFonts w:ascii="Tahoma" w:hAnsi="Tahoma" w:cs="Tahoma"/>
          <w:sz w:val="20"/>
          <w:szCs w:val="20"/>
        </w:rPr>
        <w:t xml:space="preserve"> </w:t>
      </w:r>
      <w:r w:rsidRPr="004D611F">
        <w:rPr>
          <w:rFonts w:ascii="Tahoma" w:hAnsi="Tahoma" w:cs="Tahoma"/>
          <w:sz w:val="20"/>
          <w:szCs w:val="20"/>
        </w:rPr>
        <w:t>dni od daty doręczenia faktury lub rachunku, o których mowa w ust. 17 poniżej. Niezgłoszenie sprzeciwu przez Zamawiającego w powyższym terminie 14 dni uważa się za akceptację umowy przez Zamawiającego.</w:t>
      </w:r>
    </w:p>
    <w:p w14:paraId="278E815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105A37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05D5F3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91B211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0D1544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99B41B2"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43426F4"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Wynagrodzenie, o którym mowa w pkt. 1 dotyczy wyłącznie należności powstałych po zaakceptowaniu przez Zamawiającego umowy o podwykonawstwo, której przedmiotem są roboty budowlane, lub po przedłożeniu Zamawiającemu poświadczonej </w:t>
      </w:r>
      <w:r w:rsidRPr="004D611F">
        <w:rPr>
          <w:rFonts w:ascii="Tahoma" w:hAnsi="Tahoma" w:cs="Tahoma"/>
          <w:sz w:val="20"/>
          <w:szCs w:val="20"/>
        </w:rPr>
        <w:lastRenderedPageBreak/>
        <w:t>za zgodność z oryginałem umowy o podwykonawstwo, której przedmiotem są dostawy lub usługi.</w:t>
      </w:r>
    </w:p>
    <w:p w14:paraId="5FC71796"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73E0B12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DF81E73"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02B4E524"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70C754DE"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A0FAABC"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3615AFD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908624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51AF82C7"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38FAA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05F51498"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623AD9D"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1C821D3"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35C6619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169996D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zmiana albo rezygnacja z podwykonawcy dotycząca podmiotu, na którego zasoby wykonawca powoływał się, na zasadach określonych w art. 22a ust. 1 ustawy Pzp, w </w:t>
      </w:r>
      <w:r w:rsidRPr="004D611F">
        <w:rPr>
          <w:rFonts w:ascii="Tahoma" w:hAnsi="Tahoma" w:cs="Tahoma"/>
          <w:sz w:val="20"/>
          <w:szCs w:val="20"/>
        </w:rPr>
        <w:lastRenderedPageBreak/>
        <w:t>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CCBE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066A120"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C40246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03C1BD8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3A913877"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300532" w14:textId="77777777" w:rsidR="007F3664" w:rsidRPr="004D611F" w:rsidRDefault="007F366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7D443271"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3C500CD1" w14:textId="77777777" w:rsidR="007F3664" w:rsidRPr="00D133E4" w:rsidRDefault="007F366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660879D3" w14:textId="206212B0"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2F7D92">
        <w:rPr>
          <w:rFonts w:ascii="Tahoma" w:hAnsi="Tahoma" w:cs="Tahoma"/>
          <w:b/>
          <w:color w:val="auto"/>
          <w:sz w:val="20"/>
          <w:szCs w:val="20"/>
        </w:rPr>
        <w:t>Ubezpieczenie</w:t>
      </w:r>
    </w:p>
    <w:p w14:paraId="6E3693ED" w14:textId="0EB500A3"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395813">
        <w:rPr>
          <w:rFonts w:ascii="Tahoma" w:hAnsi="Tahoma" w:cs="Tahoma"/>
          <w:sz w:val="20"/>
          <w:szCs w:val="20"/>
        </w:rPr>
        <w:t>150 000,00</w:t>
      </w:r>
      <w:r w:rsidRPr="00D133E4">
        <w:rPr>
          <w:rFonts w:ascii="Tahoma" w:hAnsi="Tahoma" w:cs="Tahoma"/>
          <w:sz w:val="20"/>
          <w:szCs w:val="20"/>
        </w:rPr>
        <w:t xml:space="preserve"> zł (słownie: </w:t>
      </w:r>
      <w:r w:rsidR="00395813">
        <w:rPr>
          <w:rFonts w:ascii="Tahoma" w:hAnsi="Tahoma" w:cs="Tahoma"/>
          <w:sz w:val="20"/>
          <w:szCs w:val="20"/>
        </w:rPr>
        <w:t>sto pięćdziesiąt tysięcy</w:t>
      </w:r>
      <w:r w:rsidRPr="00D133E4">
        <w:rPr>
          <w:rFonts w:ascii="Tahoma" w:hAnsi="Tahoma" w:cs="Tahoma"/>
          <w:sz w:val="20"/>
          <w:szCs w:val="20"/>
        </w:rPr>
        <w:t xml:space="preserve"> 00/100 złotych). </w:t>
      </w:r>
    </w:p>
    <w:p w14:paraId="3ED5EA1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F82BCC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lastRenderedPageBreak/>
        <w:t>Zmiany warunków ubezpieczenia mogą być dokonywane za zgodą Zamawiającego wyrażoną na piśmie lub jako ogólne zmiany wprowadzane przez firmę ubezpieczeniową, wynikające ze zmian przepisów prawa.</w:t>
      </w:r>
    </w:p>
    <w:p w14:paraId="459166F3"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5000D333" w14:textId="61B5E4F2"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AB32F1B"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57230802"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75F70F76"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221920CC"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390C008F"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1C7E4E9C"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49A7649"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24B8B087"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5C58F4F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5BBBBF3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4CA28B8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12CE7908"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605DEF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7A480A1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8B7019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FC41E5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01CC194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ma prawo przekazać Wykonawcy dodatkowe rysunki i instrukcje, oraz udzielać poleceń jakie uzna za konieczne dla zgodnego z umową wykonania robót </w:t>
      </w:r>
      <w:r w:rsidRPr="0084322B">
        <w:rPr>
          <w:rFonts w:ascii="Tahoma" w:hAnsi="Tahoma" w:cs="Tahoma"/>
          <w:sz w:val="20"/>
          <w:szCs w:val="20"/>
        </w:rPr>
        <w:lastRenderedPageBreak/>
        <w:t>lub usunięcia stwierdzonych wad lub nieprawidłowości. Wykonawca ma obowiązek dostosować sposób wykonywania robót do rysunków, instrukcji i poleceń Inspektora nadzoru.</w:t>
      </w:r>
    </w:p>
    <w:p w14:paraId="0DF2FC2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DBF6C6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3AFC51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92A3E8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24AEB703"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DAFB75E" w14:textId="77777777" w:rsidR="002F7D92" w:rsidRDefault="002F7D92" w:rsidP="002F7D92">
      <w:pPr>
        <w:pStyle w:val="Akapitzlist1"/>
        <w:spacing w:after="0" w:line="240" w:lineRule="auto"/>
        <w:ind w:left="502"/>
        <w:jc w:val="both"/>
        <w:rPr>
          <w:rFonts w:ascii="Tahoma" w:hAnsi="Tahoma" w:cs="Tahoma"/>
          <w:sz w:val="20"/>
          <w:szCs w:val="20"/>
        </w:rPr>
      </w:pPr>
    </w:p>
    <w:p w14:paraId="391A83B7" w14:textId="77777777" w:rsidR="002F7D92" w:rsidRDefault="002F7D92"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14:paraId="493BD2E7" w14:textId="77777777" w:rsidR="002F7D92" w:rsidRDefault="002F7D92" w:rsidP="002F7D92">
      <w:pPr>
        <w:pStyle w:val="Akapitzlist1"/>
        <w:spacing w:after="0" w:line="240" w:lineRule="auto"/>
        <w:ind w:left="502"/>
        <w:jc w:val="both"/>
        <w:rPr>
          <w:rFonts w:ascii="Tahoma" w:hAnsi="Tahoma" w:cs="Tahoma"/>
          <w:sz w:val="20"/>
          <w:szCs w:val="20"/>
        </w:rPr>
      </w:pPr>
    </w:p>
    <w:p w14:paraId="1716D671"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22D5D74"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1671205"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6A2B0C5A" w14:textId="77777777" w:rsidR="002F7D92" w:rsidRDefault="002F7D92" w:rsidP="002F7D92">
      <w:pPr>
        <w:pStyle w:val="Nagwek1"/>
        <w:spacing w:before="120" w:after="120"/>
        <w:jc w:val="both"/>
        <w:rPr>
          <w:rFonts w:ascii="Tahoma" w:hAnsi="Tahoma" w:cs="Tahoma"/>
          <w:b/>
          <w:color w:val="auto"/>
          <w:sz w:val="20"/>
          <w:szCs w:val="20"/>
        </w:rPr>
      </w:pPr>
    </w:p>
    <w:p w14:paraId="1085BDEE"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75D3FB3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605A8B08"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0C94A885"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3E11BE66"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9C21EDA"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lastRenderedPageBreak/>
        <w:t>odbioru ostatecznego polegającego na ocenie wykonania Przedmiotu umowy, związanego z realizacją obowiązków z tytułu rękojmi, w tym z usunięciem wad powstałych i ujawnionych w okresie rękojmi;</w:t>
      </w:r>
    </w:p>
    <w:p w14:paraId="37267C32"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5A774C53"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2DB7F4E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053B193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742F78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6F1F81E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26C7AF7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55A46BA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1FC3FC8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CBBACB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14:paraId="06DDFB5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0D00130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lastRenderedPageBreak/>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6E7700D" w14:textId="77777777" w:rsidR="007F3664" w:rsidRPr="0084322B" w:rsidRDefault="007F3664" w:rsidP="00231EE6">
      <w:pPr>
        <w:pStyle w:val="Akapitzlist"/>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7C28183" w14:textId="77777777" w:rsidR="007F3664" w:rsidRPr="0084322B" w:rsidRDefault="007F366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4BEF2973"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115F6B9"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32A6D7CC"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45B1769D"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14:paraId="44204624"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252FBC81"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6E77D9A4" w14:textId="2074F99C" w:rsidR="007F3664" w:rsidRPr="006C0096" w:rsidRDefault="007F3664" w:rsidP="006C0096">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14:paraId="06E55E5F"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2862044E"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34BFB1A"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24ECFB53" w14:textId="77777777" w:rsidR="007F3664"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4A489756" w14:textId="00390603" w:rsidR="008E741C" w:rsidRDefault="008E741C" w:rsidP="008E741C">
      <w:pPr>
        <w:numPr>
          <w:ilvl w:val="0"/>
          <w:numId w:val="16"/>
        </w:numPr>
        <w:tabs>
          <w:tab w:val="num" w:pos="993"/>
        </w:tabs>
        <w:jc w:val="both"/>
        <w:rPr>
          <w:rFonts w:ascii="Tahoma" w:hAnsi="Tahoma" w:cs="Tahoma"/>
          <w:sz w:val="20"/>
          <w:szCs w:val="20"/>
        </w:rPr>
      </w:pPr>
      <w:r>
        <w:rPr>
          <w:rFonts w:ascii="Tahoma" w:hAnsi="Tahoma" w:cs="Tahoma"/>
          <w:sz w:val="20"/>
          <w:szCs w:val="20"/>
        </w:rPr>
        <w:lastRenderedPageBreak/>
        <w:t xml:space="preserve">za nieprzedłożenie Zamawiającemu w terminie 14 dni od zawarcia umowy rozbicia kosztorysu ofertowego na elementy z podziałem rodzaju robót oraz podaniem wartości robocizny, materiałów i sprzętu – kara umowna w wysokości 2.000,00 zł </w:t>
      </w:r>
      <w:r>
        <w:rPr>
          <w:rFonts w:ascii="Tahoma" w:hAnsi="Tahoma" w:cs="Tahoma"/>
          <w:color w:val="000000"/>
          <w:sz w:val="20"/>
          <w:szCs w:val="20"/>
        </w:rPr>
        <w:t>(zastosowanie tej kary wyłącza zastosowanie kary, o której mowa w pkt. 12 poniżej),</w:t>
      </w:r>
    </w:p>
    <w:p w14:paraId="3E07BF74" w14:textId="58CD4438" w:rsidR="008E741C" w:rsidRPr="008E741C" w:rsidRDefault="008E741C" w:rsidP="008E741C">
      <w:pPr>
        <w:numPr>
          <w:ilvl w:val="0"/>
          <w:numId w:val="16"/>
        </w:numPr>
        <w:tabs>
          <w:tab w:val="num" w:pos="993"/>
        </w:tabs>
        <w:jc w:val="both"/>
        <w:rPr>
          <w:rFonts w:ascii="Tahoma" w:hAnsi="Tahoma" w:cs="Tahoma"/>
          <w:sz w:val="20"/>
          <w:szCs w:val="20"/>
        </w:rPr>
      </w:pPr>
      <w:r>
        <w:rPr>
          <w:rFonts w:ascii="Tahoma" w:hAnsi="Tahoma" w:cs="Tahoma"/>
          <w:sz w:val="20"/>
          <w:szCs w:val="20"/>
        </w:rPr>
        <w:t>za zwłokę w przedłożeniu Zamawiającemu w terminie 14 dni od zawarcia umowy rozbicia kosztorysu ofertowego na elementy z podziałem rodzaju robót oraz podaniem wartości robocizny, materiałów i sprzętu – kara umowna w wysokości …………. zł,</w:t>
      </w:r>
      <w:r w:rsidRPr="0073124A">
        <w:rPr>
          <w:rFonts w:ascii="Tahoma" w:hAnsi="Tahoma" w:cs="Tahoma"/>
          <w:sz w:val="20"/>
          <w:szCs w:val="20"/>
        </w:rPr>
        <w:t xml:space="preserve"> </w:t>
      </w:r>
      <w:r>
        <w:rPr>
          <w:rFonts w:ascii="Tahoma" w:hAnsi="Tahoma" w:cs="Tahoma"/>
          <w:sz w:val="20"/>
          <w:szCs w:val="20"/>
        </w:rPr>
        <w:t xml:space="preserve">za każdy rozpoczęty dzień zwłoki </w:t>
      </w:r>
      <w:r>
        <w:rPr>
          <w:rFonts w:ascii="Tahoma" w:hAnsi="Tahoma" w:cs="Tahoma"/>
          <w:color w:val="000000"/>
          <w:sz w:val="20"/>
          <w:szCs w:val="20"/>
        </w:rPr>
        <w:t>(zastosowanie tej kary wyłącza zastosowanie kary, o której mowa w pkt. 11 powyżej)</w:t>
      </w:r>
      <w:r>
        <w:rPr>
          <w:rFonts w:ascii="Tahoma" w:hAnsi="Tahoma" w:cs="Tahoma"/>
          <w:sz w:val="20"/>
          <w:szCs w:val="20"/>
        </w:rPr>
        <w:t>,</w:t>
      </w:r>
    </w:p>
    <w:p w14:paraId="327261B1" w14:textId="77777777" w:rsidR="007F3664" w:rsidRPr="003C1441" w:rsidRDefault="007F3664" w:rsidP="00DE4427">
      <w:pPr>
        <w:pStyle w:val="Akapitzlist"/>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691A822A" w14:textId="77777777" w:rsidR="007F3664" w:rsidRPr="0084322B" w:rsidRDefault="007F366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39006E4F" w14:textId="77777777" w:rsidR="007F3664" w:rsidRPr="0084322B" w:rsidRDefault="007F3664"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14:paraId="60949980" w14:textId="77777777" w:rsidR="007F3664" w:rsidRPr="0084322B" w:rsidRDefault="007F3664" w:rsidP="00DE4427">
      <w:pPr>
        <w:ind w:left="357" w:hanging="357"/>
        <w:jc w:val="both"/>
        <w:rPr>
          <w:rFonts w:ascii="Tahoma" w:hAnsi="Tahoma" w:cs="Tahoma"/>
          <w:sz w:val="20"/>
          <w:szCs w:val="20"/>
        </w:rPr>
      </w:pPr>
      <w:r w:rsidRPr="0084322B">
        <w:rPr>
          <w:rFonts w:ascii="Tahoma" w:hAnsi="Tahoma" w:cs="Tahoma"/>
          <w:sz w:val="20"/>
          <w:szCs w:val="20"/>
        </w:rPr>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3FD1A44F"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99383F" w14:textId="77777777" w:rsidR="007F3664" w:rsidRPr="0084322B" w:rsidRDefault="007F366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590FC903"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4D9F6928"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7792010A"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373ED0D9"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7FDEE42D"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24E4A04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71E50560"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7A0C284F"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lastRenderedPageBreak/>
        <w:t>Wykonawca wykonuje przedmiot umowy wadliwie lub niezgodnie z postanowieniami Umowy i nie wykonuje poleceń Inspektora Nadzoru dotyczących sposobu lub terminu wykonania robót wskazanych przez Inspektora Nadzoru,</w:t>
      </w:r>
    </w:p>
    <w:p w14:paraId="3F73696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99F038F" w14:textId="77777777" w:rsidR="007F3664" w:rsidRPr="0084322B" w:rsidRDefault="007F3664" w:rsidP="00157C07">
      <w:pPr>
        <w:pStyle w:val="Akapitzlist"/>
        <w:numPr>
          <w:ilvl w:val="0"/>
          <w:numId w:val="18"/>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45863CE" w14:textId="77777777" w:rsidR="007F3664" w:rsidRPr="0084322B" w:rsidRDefault="007F3664" w:rsidP="00157C07">
      <w:pPr>
        <w:pStyle w:val="Akapitzlist"/>
        <w:numPr>
          <w:ilvl w:val="0"/>
          <w:numId w:val="18"/>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7DF9D463"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455D239"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6EC314"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033E9F2D"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46D2AB6"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3B0C45C9" w14:textId="77777777" w:rsidR="007F3664" w:rsidRPr="0084322B" w:rsidRDefault="007F3664" w:rsidP="00DE4427">
      <w:pPr>
        <w:pStyle w:val="Akapitzlist1"/>
        <w:spacing w:after="0" w:line="240" w:lineRule="auto"/>
        <w:ind w:left="284"/>
        <w:jc w:val="both"/>
        <w:rPr>
          <w:rFonts w:ascii="Tahoma" w:hAnsi="Tahoma" w:cs="Tahoma"/>
          <w:sz w:val="20"/>
          <w:szCs w:val="20"/>
        </w:rPr>
      </w:pPr>
    </w:p>
    <w:p w14:paraId="60DE0D4E"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41B148A5"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93CBD94"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3A41B63A"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05F89249" w14:textId="77777777" w:rsidR="007F3664" w:rsidRPr="0084322B" w:rsidRDefault="007F3664" w:rsidP="00157C07">
      <w:pPr>
        <w:pStyle w:val="Akapitzlist"/>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C10AB60"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terminu ukończenia robót.</w:t>
      </w:r>
    </w:p>
    <w:p w14:paraId="168B45D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7802F2EA" w14:textId="77777777" w:rsidR="007F3664" w:rsidRPr="0084322B" w:rsidRDefault="007F3664" w:rsidP="00157C07">
      <w:pPr>
        <w:pStyle w:val="Akapitzlist"/>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242DE27C" w14:textId="77777777" w:rsidR="007F3664" w:rsidRPr="0084322B" w:rsidRDefault="007F3664" w:rsidP="005E4EEE">
      <w:pPr>
        <w:pStyle w:val="Akapitzlist"/>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warunki atmosferyczne odbiegające od określonych w „ST”, uniemożliwiające prowadzenie robót budowlanych, prowadzenie robót i sprawdzeń, dokonywanie odbiorów,</w:t>
      </w:r>
    </w:p>
    <w:p w14:paraId="0F5683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04EE083A"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3ABE5AA2"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33A7D038"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47EBC63D" w14:textId="77777777" w:rsidR="007F3664" w:rsidRPr="002C215C" w:rsidRDefault="007F366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14:paraId="3B210075" w14:textId="77777777" w:rsidR="007F3664" w:rsidRPr="0084322B" w:rsidRDefault="007F366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14:paraId="7C1B4A5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E00C506"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935F1B"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6B4662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41C09E3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15839ED2"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7570A026"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7CBCC5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0E01EEB"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10F1B2D"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B92664A"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A6AEFA9"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53790AD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5A2FD1A"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38D4C47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5819990"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pojawienie się nowszej technologii wykonania zaprojektowanych robót pozwalającej na zaoszczędzenie czasu realizacji inwestycji lub kosztów wykonywanych prac, jak również kosztów eksploatacji wykonanego przedmiotu umowy,</w:t>
      </w:r>
    </w:p>
    <w:p w14:paraId="67ED1A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E0E594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57836409"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6A1A168"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1BA0173" w14:textId="77777777" w:rsidR="007F3664" w:rsidRPr="001B3BE1" w:rsidRDefault="007F366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37D67D7B"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A98B652"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0F972B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55C5617"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325F7032"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25FFEB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07BB7013"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CC74838"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442A527A"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26AAECC3"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0649B189"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542C8D31"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zmiany uzasadnione okolicznościami o których mowa w art. 3571 Kodeksu cywilnego.</w:t>
      </w:r>
    </w:p>
    <w:p w14:paraId="4C316206"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1D8A5620"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5F16CA3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0858697D"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42D39B2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4AF4109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02D6080"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7DBDAB4" w14:textId="77777777" w:rsidR="007F3664" w:rsidRPr="0084322B" w:rsidRDefault="007F3664" w:rsidP="005E4EEE">
      <w:pPr>
        <w:pStyle w:val="Akapitzlist"/>
        <w:spacing w:after="0" w:line="240" w:lineRule="auto"/>
        <w:contextualSpacing/>
        <w:jc w:val="both"/>
        <w:rPr>
          <w:rFonts w:ascii="Tahoma" w:hAnsi="Tahoma" w:cs="Tahoma"/>
          <w:bCs/>
          <w:sz w:val="20"/>
          <w:szCs w:val="20"/>
        </w:rPr>
      </w:pPr>
    </w:p>
    <w:p w14:paraId="0861FAD1" w14:textId="77777777" w:rsidR="007F3664" w:rsidRPr="0084322B" w:rsidRDefault="007F3664" w:rsidP="0095355B">
      <w:pPr>
        <w:pStyle w:val="Akapitzlist"/>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31DFEC15" w14:textId="77777777" w:rsidR="007F3664" w:rsidRPr="0084322B" w:rsidRDefault="007F3664" w:rsidP="00157C07">
      <w:pPr>
        <w:pStyle w:val="Akapitzlist"/>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14:paraId="7670B865"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5D5EE191"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1C0060A7"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588AC80" w14:textId="77777777" w:rsidR="007F3664" w:rsidRPr="0084322B" w:rsidRDefault="007F3664" w:rsidP="00157C07">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74E8F6D" w14:textId="77777777" w:rsidR="007F3664" w:rsidRPr="0084322B" w:rsidRDefault="007F3664" w:rsidP="00157C07">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1BE13C24"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lastRenderedPageBreak/>
        <w:t xml:space="preserve">§ 19 Dostęp do informacji publicznej </w:t>
      </w:r>
    </w:p>
    <w:p w14:paraId="2ACCE827"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11F2E70E"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E96B11F"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6615AC1B"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8786A56"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6E945FF9"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14:paraId="4D32C187"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14:paraId="2F372B71"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14:paraId="728A47E5"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14:paraId="3DF4FEB9"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ADCD3A6"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04B07C59" w14:textId="77777777" w:rsidR="007F3664" w:rsidRPr="0084322B" w:rsidRDefault="007F3664" w:rsidP="00DE4427">
      <w:pPr>
        <w:jc w:val="both"/>
        <w:rPr>
          <w:rFonts w:ascii="Tahoma" w:hAnsi="Tahoma" w:cs="Tahoma"/>
          <w:sz w:val="20"/>
          <w:szCs w:val="20"/>
        </w:rPr>
      </w:pPr>
    </w:p>
    <w:p w14:paraId="019F0B52" w14:textId="77777777" w:rsidR="007F3664" w:rsidRPr="0084322B" w:rsidRDefault="007F3664" w:rsidP="00DE4427">
      <w:pPr>
        <w:jc w:val="both"/>
        <w:rPr>
          <w:rFonts w:ascii="Tahoma" w:hAnsi="Tahoma" w:cs="Tahoma"/>
          <w:sz w:val="20"/>
          <w:szCs w:val="20"/>
        </w:rPr>
      </w:pPr>
    </w:p>
    <w:p w14:paraId="4D8209FA" w14:textId="77777777" w:rsidR="007F3664" w:rsidRPr="0084322B" w:rsidRDefault="007F366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10C596B6" w14:textId="77777777" w:rsidR="007F3664" w:rsidRPr="0084322B" w:rsidRDefault="007F3664" w:rsidP="00DE4427">
      <w:pPr>
        <w:ind w:right="-19"/>
        <w:rPr>
          <w:rFonts w:ascii="Tahoma" w:hAnsi="Tahoma" w:cs="Tahoma"/>
          <w:sz w:val="20"/>
          <w:szCs w:val="20"/>
        </w:rPr>
      </w:pPr>
    </w:p>
    <w:p w14:paraId="07338FB9" w14:textId="77777777" w:rsidR="007F3664" w:rsidRPr="0084322B" w:rsidRDefault="007F3664" w:rsidP="00DE4427">
      <w:pPr>
        <w:jc w:val="both"/>
        <w:rPr>
          <w:rFonts w:ascii="Tahoma" w:hAnsi="Tahoma" w:cs="Tahoma"/>
          <w:sz w:val="20"/>
          <w:szCs w:val="20"/>
        </w:rPr>
      </w:pPr>
    </w:p>
    <w:p w14:paraId="601D6A3F" w14:textId="77777777" w:rsidR="007F3664" w:rsidRDefault="007F3664" w:rsidP="00157C07">
      <w:pPr>
        <w:jc w:val="both"/>
        <w:rPr>
          <w:rFonts w:ascii="Tahoma" w:hAnsi="Tahoma" w:cs="Tahoma"/>
          <w:b/>
          <w:sz w:val="18"/>
          <w:szCs w:val="18"/>
          <w:u w:val="single"/>
        </w:rPr>
      </w:pPr>
    </w:p>
    <w:p w14:paraId="6381DC02" w14:textId="77777777" w:rsidR="007F3664" w:rsidRDefault="007F3664" w:rsidP="00157C07">
      <w:pPr>
        <w:jc w:val="both"/>
        <w:rPr>
          <w:rFonts w:ascii="Tahoma" w:hAnsi="Tahoma" w:cs="Tahoma"/>
          <w:b/>
          <w:sz w:val="18"/>
          <w:szCs w:val="18"/>
          <w:u w:val="single"/>
        </w:rPr>
      </w:pPr>
    </w:p>
    <w:p w14:paraId="07E232DD" w14:textId="77777777" w:rsidR="007F3664" w:rsidRDefault="007F3664" w:rsidP="00157C07">
      <w:pPr>
        <w:jc w:val="both"/>
        <w:rPr>
          <w:rFonts w:ascii="Tahoma" w:hAnsi="Tahoma" w:cs="Tahoma"/>
          <w:b/>
          <w:sz w:val="18"/>
          <w:szCs w:val="18"/>
          <w:u w:val="single"/>
        </w:rPr>
      </w:pPr>
    </w:p>
    <w:p w14:paraId="0BC5FE9D" w14:textId="77777777" w:rsidR="007F3664" w:rsidRDefault="007F3664" w:rsidP="00157C07">
      <w:pPr>
        <w:jc w:val="both"/>
        <w:rPr>
          <w:rFonts w:ascii="Tahoma" w:hAnsi="Tahoma" w:cs="Tahoma"/>
          <w:b/>
          <w:sz w:val="18"/>
          <w:szCs w:val="18"/>
          <w:u w:val="single"/>
        </w:rPr>
      </w:pPr>
    </w:p>
    <w:p w14:paraId="45C57499" w14:textId="77777777" w:rsidR="007F3664" w:rsidRDefault="007F3664" w:rsidP="00157C07">
      <w:pPr>
        <w:jc w:val="both"/>
        <w:rPr>
          <w:rFonts w:ascii="Tahoma" w:hAnsi="Tahoma" w:cs="Tahoma"/>
          <w:b/>
          <w:sz w:val="18"/>
          <w:szCs w:val="18"/>
          <w:u w:val="single"/>
        </w:rPr>
      </w:pPr>
    </w:p>
    <w:p w14:paraId="4316E7D3" w14:textId="77777777" w:rsidR="007F3664" w:rsidRDefault="007F3664" w:rsidP="00157C07">
      <w:pPr>
        <w:jc w:val="both"/>
        <w:rPr>
          <w:rFonts w:ascii="Tahoma" w:hAnsi="Tahoma" w:cs="Tahoma"/>
          <w:b/>
          <w:sz w:val="18"/>
          <w:szCs w:val="18"/>
          <w:u w:val="single"/>
        </w:rPr>
      </w:pPr>
    </w:p>
    <w:p w14:paraId="60C8661D" w14:textId="77777777" w:rsidR="007F3664" w:rsidRDefault="007F3664" w:rsidP="00157C07">
      <w:pPr>
        <w:jc w:val="both"/>
        <w:rPr>
          <w:rFonts w:ascii="Tahoma" w:hAnsi="Tahoma" w:cs="Tahoma"/>
          <w:b/>
          <w:sz w:val="18"/>
          <w:szCs w:val="18"/>
          <w:u w:val="single"/>
        </w:rPr>
      </w:pPr>
    </w:p>
    <w:p w14:paraId="030245EC" w14:textId="77777777" w:rsidR="007F3664" w:rsidRPr="00984183" w:rsidRDefault="007F3664" w:rsidP="00157C07">
      <w:pPr>
        <w:jc w:val="both"/>
        <w:rPr>
          <w:rFonts w:ascii="Tahoma" w:hAnsi="Tahoma" w:cs="Tahoma"/>
          <w:b/>
          <w:sz w:val="18"/>
          <w:szCs w:val="18"/>
          <w:u w:val="single"/>
        </w:rPr>
      </w:pPr>
    </w:p>
    <w:p w14:paraId="09412AFB" w14:textId="77777777" w:rsidR="007F3664" w:rsidRDefault="007F3664" w:rsidP="00157C07">
      <w:pPr>
        <w:pStyle w:val="rozdzia"/>
        <w:jc w:val="both"/>
      </w:pPr>
    </w:p>
    <w:p w14:paraId="3941B281" w14:textId="77777777" w:rsidR="007F3664" w:rsidRPr="0084322B" w:rsidRDefault="007F3664" w:rsidP="003C1441">
      <w:pPr>
        <w:rPr>
          <w:rFonts w:ascii="Tahoma" w:hAnsi="Tahoma" w:cs="Tahoma"/>
          <w:sz w:val="20"/>
          <w:szCs w:val="20"/>
        </w:rPr>
      </w:pPr>
    </w:p>
    <w:sectPr w:rsidR="007F3664" w:rsidRPr="0084322B" w:rsidSect="00372D81">
      <w:footerReference w:type="default" r:id="rId7"/>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75A95" w14:textId="77777777" w:rsidR="003E0874" w:rsidRDefault="003E0874">
      <w:r>
        <w:separator/>
      </w:r>
    </w:p>
  </w:endnote>
  <w:endnote w:type="continuationSeparator" w:id="0">
    <w:p w14:paraId="40239417" w14:textId="77777777" w:rsidR="003E0874" w:rsidRDefault="003E0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62D" w14:textId="77777777" w:rsidR="007F3664" w:rsidRPr="00011869" w:rsidRDefault="007F366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395813">
      <w:rPr>
        <w:rStyle w:val="Numerstrony"/>
        <w:rFonts w:ascii="Tahoma" w:hAnsi="Tahoma" w:cs="Tahoma"/>
        <w:noProof/>
        <w:sz w:val="16"/>
        <w:szCs w:val="16"/>
      </w:rPr>
      <w:t>2</w:t>
    </w:r>
    <w:r w:rsidRPr="00011869">
      <w:rPr>
        <w:rStyle w:val="Numerstrony"/>
        <w:rFonts w:ascii="Tahoma" w:hAnsi="Tahoma" w:cs="Tahoma"/>
        <w:sz w:val="16"/>
        <w:szCs w:val="16"/>
      </w:rPr>
      <w:fldChar w:fldCharType="end"/>
    </w:r>
  </w:p>
  <w:p w14:paraId="6BFCA745" w14:textId="77777777" w:rsidR="007F3664" w:rsidRPr="00BA7431" w:rsidRDefault="007F3664"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7213D" w14:textId="77777777" w:rsidR="003E0874" w:rsidRDefault="003E0874">
      <w:r>
        <w:separator/>
      </w:r>
    </w:p>
  </w:footnote>
  <w:footnote w:type="continuationSeparator" w:id="0">
    <w:p w14:paraId="02D072C4" w14:textId="77777777" w:rsidR="003E0874" w:rsidRDefault="003E0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F173243"/>
    <w:multiLevelType w:val="hybridMultilevel"/>
    <w:tmpl w:val="E626E3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2"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6"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7"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0" w15:restartNumberingAfterBreak="0">
    <w:nsid w:val="720B6B2D"/>
    <w:multiLevelType w:val="hybridMultilevel"/>
    <w:tmpl w:val="D5D043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2"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3"/>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40"/>
  </w:num>
  <w:num w:numId="34">
    <w:abstractNumId w:val="36"/>
  </w:num>
  <w:num w:numId="35">
    <w:abstractNumId w:val="52"/>
  </w:num>
  <w:num w:numId="36">
    <w:abstractNumId w:val="12"/>
  </w:num>
  <w:num w:numId="37">
    <w:abstractNumId w:val="10"/>
  </w:num>
  <w:num w:numId="38">
    <w:abstractNumId w:val="0"/>
  </w:num>
  <w:num w:numId="39">
    <w:abstractNumId w:val="44"/>
  </w:num>
  <w:num w:numId="40">
    <w:abstractNumId w:val="11"/>
  </w:num>
  <w:num w:numId="41">
    <w:abstractNumId w:val="7"/>
  </w:num>
  <w:num w:numId="42">
    <w:abstractNumId w:val="41"/>
  </w:num>
  <w:num w:numId="43">
    <w:abstractNumId w:val="16"/>
  </w:num>
  <w:num w:numId="44">
    <w:abstractNumId w:val="23"/>
  </w:num>
  <w:num w:numId="4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0"/>
  </w:num>
  <w:num w:numId="55">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03A1"/>
    <w:rsid w:val="000314AC"/>
    <w:rsid w:val="00035464"/>
    <w:rsid w:val="00045219"/>
    <w:rsid w:val="0004560D"/>
    <w:rsid w:val="0006530D"/>
    <w:rsid w:val="00073A3D"/>
    <w:rsid w:val="00075852"/>
    <w:rsid w:val="00075AB7"/>
    <w:rsid w:val="00076965"/>
    <w:rsid w:val="00085860"/>
    <w:rsid w:val="000A23DF"/>
    <w:rsid w:val="000A496F"/>
    <w:rsid w:val="000B38F2"/>
    <w:rsid w:val="000B463B"/>
    <w:rsid w:val="000C07B5"/>
    <w:rsid w:val="000F4B2F"/>
    <w:rsid w:val="00106BFB"/>
    <w:rsid w:val="001120BA"/>
    <w:rsid w:val="00112571"/>
    <w:rsid w:val="00122E4C"/>
    <w:rsid w:val="00132D14"/>
    <w:rsid w:val="00137366"/>
    <w:rsid w:val="00157C07"/>
    <w:rsid w:val="00164FF8"/>
    <w:rsid w:val="00165C55"/>
    <w:rsid w:val="00173ADD"/>
    <w:rsid w:val="0017576E"/>
    <w:rsid w:val="00182B17"/>
    <w:rsid w:val="00192816"/>
    <w:rsid w:val="00197A9E"/>
    <w:rsid w:val="001A7564"/>
    <w:rsid w:val="001B3BE1"/>
    <w:rsid w:val="001F4FBB"/>
    <w:rsid w:val="00210920"/>
    <w:rsid w:val="00211C83"/>
    <w:rsid w:val="00222BC7"/>
    <w:rsid w:val="00231EE6"/>
    <w:rsid w:val="002543EC"/>
    <w:rsid w:val="00254E85"/>
    <w:rsid w:val="0026203B"/>
    <w:rsid w:val="002738EC"/>
    <w:rsid w:val="00285FF5"/>
    <w:rsid w:val="00287296"/>
    <w:rsid w:val="002A59B0"/>
    <w:rsid w:val="002B00D2"/>
    <w:rsid w:val="002B0677"/>
    <w:rsid w:val="002B60F0"/>
    <w:rsid w:val="002B6CFF"/>
    <w:rsid w:val="002C215C"/>
    <w:rsid w:val="002F4A32"/>
    <w:rsid w:val="002F4E86"/>
    <w:rsid w:val="002F7D92"/>
    <w:rsid w:val="00302E59"/>
    <w:rsid w:val="0030692D"/>
    <w:rsid w:val="00312AC2"/>
    <w:rsid w:val="00326B20"/>
    <w:rsid w:val="0034228A"/>
    <w:rsid w:val="00347083"/>
    <w:rsid w:val="003506CB"/>
    <w:rsid w:val="003511B2"/>
    <w:rsid w:val="00357B94"/>
    <w:rsid w:val="003642DB"/>
    <w:rsid w:val="00372D81"/>
    <w:rsid w:val="00387A8F"/>
    <w:rsid w:val="0039436F"/>
    <w:rsid w:val="00395813"/>
    <w:rsid w:val="003A354C"/>
    <w:rsid w:val="003B08E1"/>
    <w:rsid w:val="003B199C"/>
    <w:rsid w:val="003C1441"/>
    <w:rsid w:val="003D16AA"/>
    <w:rsid w:val="003E0874"/>
    <w:rsid w:val="003E3605"/>
    <w:rsid w:val="003F14C7"/>
    <w:rsid w:val="003F456B"/>
    <w:rsid w:val="003F7884"/>
    <w:rsid w:val="00402556"/>
    <w:rsid w:val="004325DB"/>
    <w:rsid w:val="004364B6"/>
    <w:rsid w:val="0045300B"/>
    <w:rsid w:val="00466958"/>
    <w:rsid w:val="0048728A"/>
    <w:rsid w:val="0049470B"/>
    <w:rsid w:val="004A055A"/>
    <w:rsid w:val="004A55CA"/>
    <w:rsid w:val="004A6180"/>
    <w:rsid w:val="004D3E2B"/>
    <w:rsid w:val="004D611F"/>
    <w:rsid w:val="004E1D4A"/>
    <w:rsid w:val="004E44DF"/>
    <w:rsid w:val="00503812"/>
    <w:rsid w:val="00503DCA"/>
    <w:rsid w:val="00525D4C"/>
    <w:rsid w:val="005432C7"/>
    <w:rsid w:val="005503B6"/>
    <w:rsid w:val="00554FF3"/>
    <w:rsid w:val="005615E0"/>
    <w:rsid w:val="00571D54"/>
    <w:rsid w:val="00573D66"/>
    <w:rsid w:val="0057465F"/>
    <w:rsid w:val="005921A4"/>
    <w:rsid w:val="005967B3"/>
    <w:rsid w:val="005A4BE1"/>
    <w:rsid w:val="005A6DCF"/>
    <w:rsid w:val="005C6E1D"/>
    <w:rsid w:val="005E4EEE"/>
    <w:rsid w:val="00630978"/>
    <w:rsid w:val="006353D0"/>
    <w:rsid w:val="006549FF"/>
    <w:rsid w:val="00656D56"/>
    <w:rsid w:val="00667C04"/>
    <w:rsid w:val="006C0096"/>
    <w:rsid w:val="006C4795"/>
    <w:rsid w:val="006E5B21"/>
    <w:rsid w:val="00703409"/>
    <w:rsid w:val="00704F83"/>
    <w:rsid w:val="00706032"/>
    <w:rsid w:val="0070621B"/>
    <w:rsid w:val="00710D4C"/>
    <w:rsid w:val="007131FA"/>
    <w:rsid w:val="00746998"/>
    <w:rsid w:val="00762041"/>
    <w:rsid w:val="0078636C"/>
    <w:rsid w:val="00796C45"/>
    <w:rsid w:val="007A5BFE"/>
    <w:rsid w:val="007A63CC"/>
    <w:rsid w:val="007C34CA"/>
    <w:rsid w:val="007C6E8C"/>
    <w:rsid w:val="007D3C47"/>
    <w:rsid w:val="007F1B83"/>
    <w:rsid w:val="007F3664"/>
    <w:rsid w:val="0080092C"/>
    <w:rsid w:val="008132EF"/>
    <w:rsid w:val="0084322B"/>
    <w:rsid w:val="008717F4"/>
    <w:rsid w:val="0089151B"/>
    <w:rsid w:val="00893ADA"/>
    <w:rsid w:val="008A0205"/>
    <w:rsid w:val="008A1A4C"/>
    <w:rsid w:val="008B50B6"/>
    <w:rsid w:val="008D12BD"/>
    <w:rsid w:val="008D2DBB"/>
    <w:rsid w:val="008E741C"/>
    <w:rsid w:val="00903F80"/>
    <w:rsid w:val="009126A2"/>
    <w:rsid w:val="00920B82"/>
    <w:rsid w:val="009223D0"/>
    <w:rsid w:val="00931ADC"/>
    <w:rsid w:val="00952E0A"/>
    <w:rsid w:val="0095355B"/>
    <w:rsid w:val="00964AC8"/>
    <w:rsid w:val="00984183"/>
    <w:rsid w:val="00996DCD"/>
    <w:rsid w:val="009C08BD"/>
    <w:rsid w:val="009C2B69"/>
    <w:rsid w:val="009C5EED"/>
    <w:rsid w:val="009D1252"/>
    <w:rsid w:val="009E1141"/>
    <w:rsid w:val="009E4CF7"/>
    <w:rsid w:val="00A0088B"/>
    <w:rsid w:val="00A009B2"/>
    <w:rsid w:val="00A06561"/>
    <w:rsid w:val="00A07B41"/>
    <w:rsid w:val="00A23ACB"/>
    <w:rsid w:val="00A37FB2"/>
    <w:rsid w:val="00A45F05"/>
    <w:rsid w:val="00A4785F"/>
    <w:rsid w:val="00A55C38"/>
    <w:rsid w:val="00A603EA"/>
    <w:rsid w:val="00AB31BD"/>
    <w:rsid w:val="00AB5989"/>
    <w:rsid w:val="00AB7200"/>
    <w:rsid w:val="00AC5A6B"/>
    <w:rsid w:val="00AF31E3"/>
    <w:rsid w:val="00B137C0"/>
    <w:rsid w:val="00B33D11"/>
    <w:rsid w:val="00B35E9A"/>
    <w:rsid w:val="00B4345B"/>
    <w:rsid w:val="00B612EF"/>
    <w:rsid w:val="00B61CED"/>
    <w:rsid w:val="00B64C75"/>
    <w:rsid w:val="00B815C4"/>
    <w:rsid w:val="00B86AF2"/>
    <w:rsid w:val="00B9339A"/>
    <w:rsid w:val="00B94272"/>
    <w:rsid w:val="00B95465"/>
    <w:rsid w:val="00BA7431"/>
    <w:rsid w:val="00BD3C81"/>
    <w:rsid w:val="00BF4DCD"/>
    <w:rsid w:val="00C4733D"/>
    <w:rsid w:val="00CA6020"/>
    <w:rsid w:val="00CB0186"/>
    <w:rsid w:val="00CC2416"/>
    <w:rsid w:val="00CC5515"/>
    <w:rsid w:val="00CC7DF5"/>
    <w:rsid w:val="00CD36BB"/>
    <w:rsid w:val="00CE3D9A"/>
    <w:rsid w:val="00CF0BE2"/>
    <w:rsid w:val="00CF5125"/>
    <w:rsid w:val="00D007FA"/>
    <w:rsid w:val="00D054B1"/>
    <w:rsid w:val="00D07BC3"/>
    <w:rsid w:val="00D133E4"/>
    <w:rsid w:val="00D2426B"/>
    <w:rsid w:val="00D5137C"/>
    <w:rsid w:val="00D52C43"/>
    <w:rsid w:val="00D83B07"/>
    <w:rsid w:val="00DE43ED"/>
    <w:rsid w:val="00DE4427"/>
    <w:rsid w:val="00DF5E59"/>
    <w:rsid w:val="00DF7CBE"/>
    <w:rsid w:val="00E31727"/>
    <w:rsid w:val="00E35A6B"/>
    <w:rsid w:val="00E931F2"/>
    <w:rsid w:val="00EA56EE"/>
    <w:rsid w:val="00EB50AF"/>
    <w:rsid w:val="00EC3809"/>
    <w:rsid w:val="00EE4897"/>
    <w:rsid w:val="00F01A36"/>
    <w:rsid w:val="00F03C1F"/>
    <w:rsid w:val="00F23A35"/>
    <w:rsid w:val="00F3020A"/>
    <w:rsid w:val="00F3270F"/>
    <w:rsid w:val="00F352C5"/>
    <w:rsid w:val="00F3535C"/>
    <w:rsid w:val="00F3610D"/>
    <w:rsid w:val="00F36DF3"/>
    <w:rsid w:val="00F401F9"/>
    <w:rsid w:val="00F433E3"/>
    <w:rsid w:val="00F43FAF"/>
    <w:rsid w:val="00F567F8"/>
    <w:rsid w:val="00F6332D"/>
    <w:rsid w:val="00F81C49"/>
    <w:rsid w:val="00F867A5"/>
    <w:rsid w:val="00F924EA"/>
    <w:rsid w:val="00FA41AF"/>
    <w:rsid w:val="00FA7C64"/>
    <w:rsid w:val="00FD26F2"/>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184E3"/>
  <w15:docId w15:val="{2110C230-033B-460F-A594-E71B7FBB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DE4427"/>
    <w:rPr>
      <w:sz w:val="20"/>
      <w:szCs w:val="20"/>
      <w:lang w:val="en-US"/>
    </w:rPr>
  </w:style>
  <w:style w:type="character" w:customStyle="1" w:styleId="TekstkomentarzaZnak">
    <w:name w:val="Tekst komentarza Znak"/>
    <w:basedOn w:val="Domylnaczcionkaakapitu"/>
    <w:link w:val="Tekstkomentarza"/>
    <w:uiPriority w:val="99"/>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ny"/>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ny"/>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ny"/>
    <w:uiPriority w:val="99"/>
    <w:rsid w:val="00157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9810">
      <w:marLeft w:val="0"/>
      <w:marRight w:val="0"/>
      <w:marTop w:val="0"/>
      <w:marBottom w:val="0"/>
      <w:divBdr>
        <w:top w:val="none" w:sz="0" w:space="0" w:color="auto"/>
        <w:left w:val="none" w:sz="0" w:space="0" w:color="auto"/>
        <w:bottom w:val="none" w:sz="0" w:space="0" w:color="auto"/>
        <w:right w:val="none" w:sz="0" w:space="0" w:color="auto"/>
      </w:divBdr>
      <w:divsChild>
        <w:div w:id="7969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9200</Words>
  <Characters>60871</Characters>
  <Application>Microsoft Office Word</Application>
  <DocSecurity>4</DocSecurity>
  <Lines>507</Lines>
  <Paragraphs>139</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69932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Andrzej Feldfeber</cp:lastModifiedBy>
  <cp:revision>2</cp:revision>
  <cp:lastPrinted>2018-01-16T11:51:00Z</cp:lastPrinted>
  <dcterms:created xsi:type="dcterms:W3CDTF">2018-02-19T12:10:00Z</dcterms:created>
  <dcterms:modified xsi:type="dcterms:W3CDTF">2018-02-19T12:10:00Z</dcterms:modified>
</cp:coreProperties>
</file>