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D21" w14:textId="68127AE0" w:rsidR="00D66DA1" w:rsidRPr="00736E0F" w:rsidRDefault="00D66DA1" w:rsidP="00D66DA1">
      <w:pPr>
        <w:pStyle w:val="Tytu"/>
        <w:rPr>
          <w:rFonts w:ascii="Tahoma" w:hAnsi="Tahoma" w:cs="Tahoma"/>
          <w:b/>
          <w:sz w:val="18"/>
          <w:szCs w:val="18"/>
        </w:rPr>
      </w:pPr>
      <w:r w:rsidRPr="00736E0F">
        <w:rPr>
          <w:rFonts w:ascii="Tahoma" w:hAnsi="Tahoma" w:cs="Tahoma"/>
          <w:b/>
          <w:sz w:val="18"/>
          <w:szCs w:val="18"/>
        </w:rPr>
        <w:t>WZÓR UMOWY NR DPZ</w:t>
      </w:r>
      <w:r w:rsidR="00B359BE">
        <w:rPr>
          <w:rFonts w:ascii="Tahoma" w:hAnsi="Tahoma" w:cs="Tahoma"/>
          <w:b/>
          <w:sz w:val="18"/>
          <w:szCs w:val="18"/>
        </w:rPr>
        <w:t>/79/PN/76/18</w:t>
      </w:r>
    </w:p>
    <w:p w14:paraId="55719BD7" w14:textId="77777777" w:rsidR="00D66DA1" w:rsidRPr="00736E0F" w:rsidRDefault="00D66DA1" w:rsidP="00D66DA1">
      <w:pPr>
        <w:rPr>
          <w:rFonts w:ascii="Tahoma" w:hAnsi="Tahoma" w:cs="Tahoma"/>
          <w:sz w:val="18"/>
          <w:szCs w:val="18"/>
        </w:rPr>
      </w:pPr>
    </w:p>
    <w:p w14:paraId="0274716F" w14:textId="77777777" w:rsidR="00D66DA1" w:rsidRPr="00736E0F" w:rsidRDefault="00D66DA1" w:rsidP="00D66DA1">
      <w:pPr>
        <w:pStyle w:val="Tekstpodstawowy"/>
        <w:jc w:val="both"/>
        <w:rPr>
          <w:rFonts w:ascii="Tahoma" w:hAnsi="Tahoma" w:cs="Tahoma"/>
          <w:sz w:val="18"/>
          <w:szCs w:val="18"/>
        </w:rPr>
      </w:pPr>
      <w:r w:rsidRPr="00736E0F">
        <w:rPr>
          <w:rFonts w:ascii="Tahoma" w:hAnsi="Tahoma" w:cs="Tahoma"/>
          <w:sz w:val="18"/>
          <w:szCs w:val="18"/>
        </w:rPr>
        <w:t>W dniu _____________ roku w Warszawie pomiędzy:</w:t>
      </w:r>
    </w:p>
    <w:p w14:paraId="48305922" w14:textId="7FE1C8F4" w:rsidR="00D66DA1" w:rsidRPr="00736E0F" w:rsidRDefault="00D66DA1" w:rsidP="00D66DA1">
      <w:pPr>
        <w:pStyle w:val="Tekstpodstawowy"/>
        <w:jc w:val="both"/>
        <w:rPr>
          <w:rFonts w:ascii="Tahoma" w:hAnsi="Tahoma" w:cs="Tahoma"/>
          <w:sz w:val="18"/>
          <w:szCs w:val="18"/>
        </w:rPr>
      </w:pPr>
      <w:r w:rsidRPr="00736E0F">
        <w:rPr>
          <w:rFonts w:ascii="Tahoma" w:hAnsi="Tahoma" w:cs="Tahoma"/>
          <w:sz w:val="18"/>
          <w:szCs w:val="18"/>
        </w:rPr>
        <w:t>Miastem Stołecznym Warszawa, pl. Bankowy 3/5, 00-950 Warszawa, NIP 525-22-48-481, w imieniu i na rzecz</w:t>
      </w:r>
      <w:r w:rsidR="00F26399" w:rsidRPr="00736E0F">
        <w:rPr>
          <w:rFonts w:ascii="Tahoma" w:hAnsi="Tahoma" w:cs="Tahoma"/>
          <w:sz w:val="18"/>
          <w:szCs w:val="18"/>
        </w:rPr>
        <w:t>,</w:t>
      </w:r>
      <w:r w:rsidRPr="00736E0F">
        <w:rPr>
          <w:rFonts w:ascii="Tahoma" w:hAnsi="Tahoma" w:cs="Tahoma"/>
          <w:sz w:val="18"/>
          <w:szCs w:val="18"/>
        </w:rPr>
        <w:t xml:space="preserve">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1D854D6"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__________________________________________________________________ </w:t>
      </w:r>
    </w:p>
    <w:p w14:paraId="633B33F0" w14:textId="77777777" w:rsidR="00D66DA1" w:rsidRPr="00736E0F" w:rsidRDefault="00D66DA1" w:rsidP="00D66DA1">
      <w:pPr>
        <w:jc w:val="both"/>
        <w:rPr>
          <w:rFonts w:ascii="Tahoma" w:hAnsi="Tahoma" w:cs="Tahoma"/>
          <w:sz w:val="18"/>
          <w:szCs w:val="18"/>
        </w:rPr>
      </w:pPr>
    </w:p>
    <w:p w14:paraId="71445FBE" w14:textId="77777777" w:rsidR="00D66DA1" w:rsidRPr="00736E0F" w:rsidRDefault="00D66DA1" w:rsidP="00D66DA1">
      <w:pPr>
        <w:jc w:val="both"/>
        <w:rPr>
          <w:rFonts w:ascii="Tahoma" w:hAnsi="Tahoma" w:cs="Tahoma"/>
          <w:b/>
          <w:sz w:val="18"/>
          <w:szCs w:val="18"/>
        </w:rPr>
      </w:pPr>
      <w:r w:rsidRPr="00736E0F">
        <w:rPr>
          <w:rFonts w:ascii="Tahoma" w:hAnsi="Tahoma" w:cs="Tahoma"/>
          <w:sz w:val="18"/>
          <w:szCs w:val="18"/>
        </w:rPr>
        <w:t xml:space="preserve">zwanym dalej </w:t>
      </w:r>
      <w:r w:rsidRPr="00736E0F">
        <w:rPr>
          <w:rFonts w:ascii="Tahoma" w:hAnsi="Tahoma" w:cs="Tahoma"/>
          <w:b/>
          <w:sz w:val="18"/>
          <w:szCs w:val="18"/>
        </w:rPr>
        <w:t>„Zamawiającym”,</w:t>
      </w:r>
    </w:p>
    <w:p w14:paraId="6719FFE5"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a </w:t>
      </w:r>
    </w:p>
    <w:p w14:paraId="6B7AE867"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 _________________________ z siedzibą w Warszawie przy ul. ……………………………………; ……………………… zarejestrowaną w ………………………………………………………………………………………………</w:t>
      </w:r>
    </w:p>
    <w:p w14:paraId="6532AD0E"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pod numerem KRS ……………………………………, posługującą się numerem REGON: ……………………………, oraz numerem NIP: ……………………………………………</w:t>
      </w:r>
      <w:r w:rsidRPr="00736E0F">
        <w:rPr>
          <w:rFonts w:ascii="Tahoma" w:hAnsi="Tahoma" w:cs="Tahoma"/>
          <w:b/>
          <w:sz w:val="18"/>
          <w:szCs w:val="18"/>
        </w:rPr>
        <w:t>,</w:t>
      </w:r>
      <w:r w:rsidRPr="00736E0F">
        <w:rPr>
          <w:rFonts w:ascii="Tahoma" w:hAnsi="Tahoma" w:cs="Tahoma"/>
          <w:sz w:val="18"/>
          <w:szCs w:val="18"/>
        </w:rPr>
        <w:t xml:space="preserve"> reprezentowaną jednoosobowo/dwuosobowo przez:</w:t>
      </w:r>
    </w:p>
    <w:p w14:paraId="6425D2D1" w14:textId="77777777" w:rsidR="00D66DA1" w:rsidRPr="00736E0F" w:rsidRDefault="00D66DA1" w:rsidP="00D66DA1">
      <w:pPr>
        <w:numPr>
          <w:ilvl w:val="0"/>
          <w:numId w:val="5"/>
        </w:numPr>
        <w:tabs>
          <w:tab w:val="clear" w:pos="720"/>
          <w:tab w:val="left" w:pos="360"/>
        </w:tabs>
        <w:ind w:left="357" w:hanging="357"/>
        <w:jc w:val="both"/>
        <w:rPr>
          <w:rFonts w:ascii="Tahoma" w:hAnsi="Tahoma" w:cs="Tahoma"/>
          <w:sz w:val="18"/>
          <w:szCs w:val="18"/>
        </w:rPr>
      </w:pPr>
      <w:r w:rsidRPr="00736E0F">
        <w:rPr>
          <w:rFonts w:ascii="Tahoma" w:hAnsi="Tahoma" w:cs="Tahoma"/>
          <w:sz w:val="18"/>
          <w:szCs w:val="18"/>
        </w:rPr>
        <w:t>________________________________________________________________</w:t>
      </w:r>
    </w:p>
    <w:p w14:paraId="1A1588E0" w14:textId="77777777" w:rsidR="00D66DA1" w:rsidRPr="00736E0F" w:rsidRDefault="00D66DA1" w:rsidP="00D66DA1">
      <w:pPr>
        <w:numPr>
          <w:ilvl w:val="0"/>
          <w:numId w:val="5"/>
        </w:numPr>
        <w:tabs>
          <w:tab w:val="clear" w:pos="720"/>
          <w:tab w:val="left" w:pos="360"/>
        </w:tabs>
        <w:ind w:left="357" w:hanging="357"/>
        <w:jc w:val="both"/>
        <w:rPr>
          <w:rFonts w:ascii="Tahoma" w:hAnsi="Tahoma" w:cs="Tahoma"/>
          <w:sz w:val="18"/>
          <w:szCs w:val="18"/>
        </w:rPr>
      </w:pPr>
      <w:r w:rsidRPr="00736E0F">
        <w:rPr>
          <w:rFonts w:ascii="Tahoma" w:hAnsi="Tahoma" w:cs="Tahoma"/>
          <w:sz w:val="18"/>
          <w:szCs w:val="18"/>
        </w:rPr>
        <w:t>________________________________________________________________</w:t>
      </w:r>
    </w:p>
    <w:p w14:paraId="4730B0E6" w14:textId="77777777" w:rsidR="00D66DA1" w:rsidRPr="00736E0F" w:rsidRDefault="00D66DA1" w:rsidP="00D66DA1">
      <w:pPr>
        <w:tabs>
          <w:tab w:val="left" w:pos="360"/>
        </w:tabs>
        <w:jc w:val="both"/>
        <w:rPr>
          <w:rFonts w:ascii="Tahoma" w:hAnsi="Tahoma" w:cs="Tahoma"/>
          <w:sz w:val="18"/>
          <w:szCs w:val="18"/>
        </w:rPr>
      </w:pPr>
    </w:p>
    <w:p w14:paraId="31FF31E2" w14:textId="77777777" w:rsidR="00D66DA1" w:rsidRPr="00736E0F" w:rsidRDefault="00D66DA1" w:rsidP="00D66DA1">
      <w:pPr>
        <w:tabs>
          <w:tab w:val="left" w:pos="360"/>
        </w:tabs>
        <w:jc w:val="both"/>
        <w:rPr>
          <w:rFonts w:ascii="Tahoma" w:hAnsi="Tahoma" w:cs="Tahoma"/>
          <w:b/>
          <w:sz w:val="18"/>
          <w:szCs w:val="18"/>
        </w:rPr>
      </w:pPr>
      <w:r w:rsidRPr="00736E0F">
        <w:rPr>
          <w:rFonts w:ascii="Tahoma" w:hAnsi="Tahoma" w:cs="Tahoma"/>
          <w:sz w:val="18"/>
          <w:szCs w:val="18"/>
        </w:rPr>
        <w:t xml:space="preserve">zwaną dalej </w:t>
      </w:r>
      <w:r w:rsidRPr="00736E0F">
        <w:rPr>
          <w:rFonts w:ascii="Tahoma" w:hAnsi="Tahoma" w:cs="Tahoma"/>
          <w:b/>
          <w:sz w:val="18"/>
          <w:szCs w:val="18"/>
        </w:rPr>
        <w:t>„Wykonawcą”</w:t>
      </w:r>
    </w:p>
    <w:p w14:paraId="26298C23" w14:textId="77777777" w:rsidR="00D66DA1" w:rsidRPr="00736E0F" w:rsidRDefault="00D66DA1" w:rsidP="00D66DA1">
      <w:pPr>
        <w:jc w:val="both"/>
        <w:rPr>
          <w:rFonts w:ascii="Tahoma" w:hAnsi="Tahoma" w:cs="Tahoma"/>
          <w:sz w:val="18"/>
          <w:szCs w:val="18"/>
        </w:rPr>
      </w:pPr>
    </w:p>
    <w:p w14:paraId="32CA909A" w14:textId="08E52C2D" w:rsidR="00D66DA1" w:rsidRDefault="00D66DA1" w:rsidP="00D66DA1">
      <w:pPr>
        <w:jc w:val="both"/>
        <w:rPr>
          <w:rFonts w:ascii="Tahoma" w:hAnsi="Tahoma" w:cs="Tahoma"/>
          <w:sz w:val="18"/>
          <w:szCs w:val="18"/>
        </w:rPr>
      </w:pPr>
      <w:r w:rsidRPr="00736E0F">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r w:rsidR="00F2796A">
        <w:rPr>
          <w:rFonts w:ascii="Tahoma" w:hAnsi="Tahoma" w:cs="Tahoma"/>
          <w:sz w:val="18"/>
          <w:szCs w:val="18"/>
        </w:rPr>
        <w:t xml:space="preserve"> </w:t>
      </w:r>
      <w:r w:rsidRPr="00736E0F">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736E0F">
        <w:rPr>
          <w:rFonts w:ascii="Tahoma" w:hAnsi="Tahoma" w:cs="Tahoma"/>
          <w:sz w:val="18"/>
          <w:szCs w:val="18"/>
        </w:rPr>
        <w:t>późn</w:t>
      </w:r>
      <w:proofErr w:type="spellEnd"/>
      <w:r w:rsidRPr="00736E0F">
        <w:rPr>
          <w:rFonts w:ascii="Tahoma" w:hAnsi="Tahoma" w:cs="Tahoma"/>
          <w:sz w:val="18"/>
          <w:szCs w:val="18"/>
        </w:rPr>
        <w:t>. zm.) została zawarta umowa o następującej treści:</w:t>
      </w:r>
    </w:p>
    <w:p w14:paraId="5BD0EAE1" w14:textId="77777777" w:rsidR="00EE394B" w:rsidRPr="00736E0F" w:rsidRDefault="00EE394B" w:rsidP="00D66DA1">
      <w:pPr>
        <w:jc w:val="both"/>
        <w:rPr>
          <w:rFonts w:ascii="Tahoma" w:hAnsi="Tahoma" w:cs="Tahoma"/>
          <w:b/>
          <w:bCs/>
          <w:sz w:val="18"/>
          <w:szCs w:val="18"/>
        </w:rPr>
      </w:pPr>
    </w:p>
    <w:p w14:paraId="201A2FC6"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 Przedmiot umowy</w:t>
      </w:r>
    </w:p>
    <w:p w14:paraId="27A791E1" w14:textId="3D571B1F" w:rsidR="00D66DA1" w:rsidRPr="00736E0F" w:rsidRDefault="00D66DA1" w:rsidP="001E66E9">
      <w:pPr>
        <w:pStyle w:val="Tekstpodstawowy"/>
        <w:numPr>
          <w:ilvl w:val="0"/>
          <w:numId w:val="6"/>
        </w:numPr>
        <w:ind w:left="284" w:hanging="284"/>
        <w:jc w:val="both"/>
        <w:rPr>
          <w:rFonts w:ascii="Tahoma" w:hAnsi="Tahoma" w:cs="Tahoma"/>
          <w:b/>
          <w:sz w:val="18"/>
          <w:szCs w:val="18"/>
        </w:rPr>
      </w:pPr>
      <w:r w:rsidRPr="00736E0F">
        <w:rPr>
          <w:rFonts w:ascii="Tahoma" w:hAnsi="Tahoma" w:cs="Tahoma"/>
          <w:sz w:val="18"/>
          <w:szCs w:val="18"/>
        </w:rPr>
        <w:t>Wykonawca przyjmuje do</w:t>
      </w:r>
      <w:r w:rsidRPr="00736E0F">
        <w:rPr>
          <w:rFonts w:ascii="Tahoma" w:hAnsi="Tahoma" w:cs="Tahoma"/>
          <w:b/>
          <w:bCs/>
          <w:sz w:val="18"/>
          <w:szCs w:val="18"/>
        </w:rPr>
        <w:t xml:space="preserve"> </w:t>
      </w:r>
      <w:r w:rsidRPr="00736E0F">
        <w:rPr>
          <w:rFonts w:ascii="Tahoma" w:hAnsi="Tahoma" w:cs="Tahoma"/>
          <w:sz w:val="18"/>
          <w:szCs w:val="18"/>
        </w:rPr>
        <w:t xml:space="preserve">realizacji roboty budowlane pod nazwą: </w:t>
      </w:r>
      <w:r w:rsidR="001E66E9" w:rsidRPr="00736E0F">
        <w:rPr>
          <w:rFonts w:ascii="Tahoma" w:hAnsi="Tahoma" w:cs="Tahoma"/>
          <w:b/>
          <w:sz w:val="18"/>
          <w:szCs w:val="18"/>
        </w:rPr>
        <w:t xml:space="preserve">„Budowa drogi rowerowej wzdłuż ulicy Puławskiej na odcinku od ulicy </w:t>
      </w:r>
      <w:r w:rsidR="00F2796A">
        <w:rPr>
          <w:rFonts w:ascii="Tahoma" w:hAnsi="Tahoma" w:cs="Tahoma"/>
          <w:b/>
          <w:sz w:val="18"/>
          <w:szCs w:val="18"/>
        </w:rPr>
        <w:t>Mysikrólika</w:t>
      </w:r>
      <w:r w:rsidR="001E66E9" w:rsidRPr="00736E0F">
        <w:rPr>
          <w:rFonts w:ascii="Tahoma" w:hAnsi="Tahoma" w:cs="Tahoma"/>
          <w:b/>
          <w:sz w:val="18"/>
          <w:szCs w:val="18"/>
        </w:rPr>
        <w:t xml:space="preserve"> do </w:t>
      </w:r>
      <w:r w:rsidR="00F2796A">
        <w:rPr>
          <w:rFonts w:ascii="Tahoma" w:hAnsi="Tahoma" w:cs="Tahoma"/>
          <w:b/>
          <w:sz w:val="18"/>
          <w:szCs w:val="18"/>
        </w:rPr>
        <w:t>Południowej Obwodnicy Warszawy</w:t>
      </w:r>
      <w:r w:rsidR="001E66E9" w:rsidRPr="00736E0F">
        <w:rPr>
          <w:rFonts w:ascii="Tahoma" w:hAnsi="Tahoma" w:cs="Tahoma"/>
          <w:b/>
          <w:sz w:val="18"/>
          <w:szCs w:val="18"/>
        </w:rPr>
        <w:t>”</w:t>
      </w:r>
      <w:r w:rsidR="001E66E9" w:rsidRPr="00736E0F">
        <w:rPr>
          <w:rFonts w:ascii="Tahoma" w:hAnsi="Tahoma" w:cs="Tahoma"/>
          <w:sz w:val="18"/>
          <w:szCs w:val="18"/>
        </w:rPr>
        <w:t>.</w:t>
      </w:r>
    </w:p>
    <w:p w14:paraId="62941B22"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Przedmiot Umowy obejmuje:</w:t>
      </w:r>
    </w:p>
    <w:p w14:paraId="66E1E29B"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 xml:space="preserve">Wykonanie robót budowlanych zgodnie z dokumentacją projektowo - wykonawczą, będącą częścią Specyfikacji Istotnych Warunków Zamówienia. </w:t>
      </w:r>
    </w:p>
    <w:p w14:paraId="02BF4CCC"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FF1E494"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736E0F">
        <w:rPr>
          <w:rFonts w:ascii="Tahoma" w:hAnsi="Tahoma" w:cs="Tahoma"/>
          <w:sz w:val="18"/>
          <w:szCs w:val="18"/>
        </w:rPr>
        <w:t>ST</w:t>
      </w:r>
      <w:r w:rsidR="00AF0258" w:rsidRPr="00736E0F">
        <w:rPr>
          <w:rFonts w:ascii="Tahoma" w:hAnsi="Tahoma" w:cs="Tahoma"/>
          <w:sz w:val="18"/>
          <w:szCs w:val="18"/>
        </w:rPr>
        <w:t>WiOR</w:t>
      </w:r>
      <w:proofErr w:type="spellEnd"/>
      <w:r w:rsidRPr="00736E0F">
        <w:rPr>
          <w:rFonts w:ascii="Tahoma" w:hAnsi="Tahoma" w:cs="Tahoma"/>
          <w:sz w:val="18"/>
          <w:szCs w:val="18"/>
        </w:rPr>
        <w:t xml:space="preserve">”, dokumentacją projektową, przedmiarem robót, zasadami wiedzy technicznej, obowiązującymi przepisami prawa, w szczególności Prawa budowlanego decyzjami, opiniami, uzgodnieniami oraz zaleceniami Inspektora wyznaczonego ze strony Zamawiającego, </w:t>
      </w:r>
    </w:p>
    <w:p w14:paraId="7DDB03FD"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56350C5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zawarte w umowie,</w:t>
      </w:r>
    </w:p>
    <w:p w14:paraId="4C27B3E2"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   SIWZ wraz załącznikami,</w:t>
      </w:r>
    </w:p>
    <w:p w14:paraId="2A2CC11D"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zawarte w ofercie z załącznikami</w:t>
      </w:r>
    </w:p>
    <w:p w14:paraId="11F9517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4)</w:t>
      </w:r>
      <w:r w:rsidRPr="00736E0F">
        <w:rPr>
          <w:rFonts w:ascii="Tahoma" w:hAnsi="Tahoma" w:cs="Tahoma"/>
          <w:sz w:val="18"/>
          <w:szCs w:val="18"/>
        </w:rPr>
        <w:tab/>
        <w:t>zawarte w oświadczeniu gwarancyjnym Wykonawcy.</w:t>
      </w:r>
    </w:p>
    <w:p w14:paraId="24B763ED" w14:textId="2EE37583"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Postanowienia zawarte w dokumentach, o których mowa w ust. </w:t>
      </w:r>
      <w:r w:rsidR="00F65F0D" w:rsidRPr="00736E0F">
        <w:rPr>
          <w:rFonts w:ascii="Tahoma" w:hAnsi="Tahoma" w:cs="Tahoma"/>
          <w:sz w:val="18"/>
          <w:szCs w:val="18"/>
        </w:rPr>
        <w:t>4</w:t>
      </w:r>
      <w:r w:rsidRPr="00736E0F">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2A815430" w14:textId="77777777" w:rsidR="00D66DA1" w:rsidRPr="00736E0F" w:rsidRDefault="00D66DA1" w:rsidP="00D66DA1">
      <w:pPr>
        <w:ind w:left="360" w:hanging="360"/>
        <w:jc w:val="both"/>
        <w:rPr>
          <w:rFonts w:ascii="Tahoma" w:hAnsi="Tahoma" w:cs="Tahoma"/>
          <w:sz w:val="18"/>
          <w:szCs w:val="18"/>
          <w:highlight w:val="yellow"/>
        </w:rPr>
      </w:pPr>
      <w:r w:rsidRPr="00736E0F">
        <w:rPr>
          <w:rFonts w:ascii="Tahoma" w:hAnsi="Tahoma" w:cs="Tahoma"/>
          <w:sz w:val="18"/>
          <w:szCs w:val="18"/>
          <w:highlight w:val="yellow"/>
        </w:rPr>
        <w:t xml:space="preserve"> </w:t>
      </w:r>
    </w:p>
    <w:p w14:paraId="3E878E27"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 Termin wykonania</w:t>
      </w:r>
    </w:p>
    <w:p w14:paraId="71654A67" w14:textId="77777777"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rozpoczęcia: </w:t>
      </w:r>
      <w:r w:rsidRPr="00736E0F">
        <w:rPr>
          <w:rFonts w:ascii="Tahoma" w:hAnsi="Tahoma" w:cs="Tahoma"/>
          <w:b/>
          <w:sz w:val="18"/>
          <w:szCs w:val="18"/>
        </w:rPr>
        <w:t>dzień po zawarciu umowy.</w:t>
      </w:r>
    </w:p>
    <w:p w14:paraId="55E44242" w14:textId="1192CC9B"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zakończenia: </w:t>
      </w:r>
      <w:r w:rsidRPr="00736E0F">
        <w:rPr>
          <w:rFonts w:ascii="Tahoma" w:hAnsi="Tahoma" w:cs="Tahoma"/>
          <w:b/>
          <w:sz w:val="18"/>
          <w:szCs w:val="18"/>
        </w:rPr>
        <w:t xml:space="preserve">do dnia </w:t>
      </w:r>
      <w:r w:rsidR="00A773D2">
        <w:rPr>
          <w:rFonts w:ascii="Tahoma" w:hAnsi="Tahoma" w:cs="Tahoma"/>
          <w:b/>
          <w:sz w:val="18"/>
          <w:szCs w:val="18"/>
        </w:rPr>
        <w:t>14.11.2018 r.</w:t>
      </w:r>
    </w:p>
    <w:p w14:paraId="30CECD19"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lastRenderedPageBreak/>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736E0F">
        <w:rPr>
          <w:rFonts w:ascii="Tahoma" w:hAnsi="Tahoma" w:cs="Tahoma"/>
          <w:bCs/>
          <w:iCs/>
          <w:color w:val="000000"/>
          <w:sz w:val="18"/>
          <w:szCs w:val="18"/>
        </w:rPr>
        <w:t>od momentu rozpoczęcia robót budowlanych</w:t>
      </w:r>
      <w:r w:rsidRPr="00736E0F">
        <w:rPr>
          <w:rFonts w:ascii="Tahoma" w:hAnsi="Tahoma" w:cs="Tahoma"/>
          <w:sz w:val="18"/>
          <w:szCs w:val="18"/>
        </w:rPr>
        <w:t>. Zamawiający może wnieść uwagi do przedłożonego harmonogramu w terminie 7 dni, a Wykonawca jest zobowiązany do ich uwzględnienia w ciągu 7 dni od dnia ich otrzymania.</w:t>
      </w:r>
    </w:p>
    <w:p w14:paraId="089EF9DF"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55E4A5EB"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3FBE1445" w14:textId="77777777" w:rsidR="00D66DA1" w:rsidRPr="00736E0F" w:rsidRDefault="00D66DA1" w:rsidP="00D66DA1">
      <w:pPr>
        <w:pStyle w:val="Akapitzlist2"/>
        <w:spacing w:after="0" w:line="240" w:lineRule="auto"/>
        <w:ind w:left="360"/>
        <w:contextualSpacing/>
        <w:jc w:val="both"/>
        <w:rPr>
          <w:rFonts w:ascii="Tahoma" w:hAnsi="Tahoma" w:cs="Tahoma"/>
          <w:sz w:val="18"/>
          <w:szCs w:val="18"/>
        </w:rPr>
      </w:pPr>
    </w:p>
    <w:p w14:paraId="7A1C641E"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3 Wynagrodzenie</w:t>
      </w:r>
    </w:p>
    <w:p w14:paraId="2E39D6E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 wykonanie przedmiotu umowy, zgodnie z kosztorysem ofertowym Wykonawca otrzyma wynagrodzenie, w wysokości: </w:t>
      </w:r>
    </w:p>
    <w:p w14:paraId="7BF6F7AB"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netto: ______________________________________________________________</w:t>
      </w:r>
    </w:p>
    <w:p w14:paraId="4C885674"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(słownie: ___________________________________________________________złotych)</w:t>
      </w:r>
    </w:p>
    <w:p w14:paraId="25697962"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VAT:______% tj.__________ złotych</w:t>
      </w:r>
    </w:p>
    <w:p w14:paraId="5A6264E4" w14:textId="77777777" w:rsidR="00D66DA1" w:rsidRPr="00736E0F" w:rsidRDefault="00D66DA1" w:rsidP="00D66DA1">
      <w:pPr>
        <w:pStyle w:val="Tekstpodstawowy"/>
        <w:ind w:left="360" w:firstLine="66"/>
        <w:jc w:val="both"/>
        <w:rPr>
          <w:rFonts w:ascii="Tahoma" w:hAnsi="Tahoma" w:cs="Tahoma"/>
          <w:sz w:val="18"/>
          <w:szCs w:val="18"/>
        </w:rPr>
      </w:pPr>
      <w:r w:rsidRPr="00736E0F">
        <w:rPr>
          <w:rFonts w:ascii="Tahoma" w:hAnsi="Tahoma" w:cs="Tahoma"/>
          <w:sz w:val="18"/>
          <w:szCs w:val="18"/>
        </w:rPr>
        <w:t>brutto:_________________________________________________________zł</w:t>
      </w:r>
    </w:p>
    <w:p w14:paraId="0BC552D4" w14:textId="10FFE999" w:rsidR="00D66DA1" w:rsidRPr="00736E0F" w:rsidRDefault="00D66DA1" w:rsidP="00D66DA1">
      <w:pPr>
        <w:pStyle w:val="Tekstpodstawowy"/>
        <w:ind w:left="360" w:hanging="360"/>
        <w:jc w:val="both"/>
        <w:rPr>
          <w:rFonts w:ascii="Tahoma" w:hAnsi="Tahoma" w:cs="Tahoma"/>
          <w:sz w:val="18"/>
          <w:szCs w:val="18"/>
        </w:rPr>
      </w:pPr>
      <w:r w:rsidRPr="00736E0F">
        <w:rPr>
          <w:rFonts w:ascii="Tahoma" w:hAnsi="Tahoma" w:cs="Tahoma"/>
          <w:sz w:val="18"/>
          <w:szCs w:val="18"/>
        </w:rPr>
        <w:t xml:space="preserve">       (słownie: ________________________________________________________________________złotych)</w:t>
      </w:r>
      <w:r w:rsidR="00120E4C" w:rsidRPr="00736E0F">
        <w:rPr>
          <w:rFonts w:ascii="Tahoma" w:hAnsi="Tahoma" w:cs="Tahoma"/>
          <w:sz w:val="18"/>
          <w:szCs w:val="18"/>
        </w:rPr>
        <w:t>.</w:t>
      </w:r>
    </w:p>
    <w:p w14:paraId="2C0733E2"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Wynagrodzenie określone w ust. 1 zawiera wszelkie koszty związane z realizacją umowy, w tym wynikające wprost  z przedmiarów robót, </w:t>
      </w:r>
      <w:proofErr w:type="spellStart"/>
      <w:r w:rsidRPr="00736E0F">
        <w:rPr>
          <w:rFonts w:ascii="Tahoma" w:hAnsi="Tahoma" w:cs="Tahoma"/>
          <w:sz w:val="18"/>
          <w:szCs w:val="18"/>
        </w:rPr>
        <w:t>STWiOR</w:t>
      </w:r>
      <w:proofErr w:type="spellEnd"/>
      <w:r w:rsidR="00AF0258" w:rsidRPr="00736E0F">
        <w:rPr>
          <w:rFonts w:ascii="Tahoma" w:hAnsi="Tahoma" w:cs="Tahoma"/>
          <w:sz w:val="18"/>
          <w:szCs w:val="18"/>
        </w:rPr>
        <w:t>,</w:t>
      </w:r>
      <w:r w:rsidRPr="00736E0F">
        <w:rPr>
          <w:rFonts w:ascii="Tahoma" w:hAnsi="Tahoma" w:cs="Tahoma"/>
          <w:sz w:val="18"/>
          <w:szCs w:val="18"/>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2B5E26AA"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FF2E4B" w:rsidRPr="00736E0F">
        <w:rPr>
          <w:rFonts w:ascii="Tahoma" w:hAnsi="Tahoma" w:cs="Tahoma"/>
          <w:sz w:val="18"/>
          <w:szCs w:val="18"/>
        </w:rPr>
        <w:t>3</w:t>
      </w:r>
      <w:r w:rsidRPr="00736E0F">
        <w:rPr>
          <w:rFonts w:ascii="Tahoma" w:hAnsi="Tahoma" w:cs="Tahoma"/>
          <w:sz w:val="18"/>
          <w:szCs w:val="18"/>
        </w:rPr>
        <w:t>% kwoty wynikającej z kosztorysu ofertowego, określonej w ust. 1.</w:t>
      </w:r>
    </w:p>
    <w:p w14:paraId="55FE1F20"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Ceny jednostkowe zawarte w ofercie są stałe i nie podlegają zmianie przez cały okres trwania umowy. </w:t>
      </w:r>
    </w:p>
    <w:p w14:paraId="10FCE08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503E3C9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EA814E5"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736E0F">
        <w:rPr>
          <w:rFonts w:ascii="Tahoma" w:hAnsi="Tahoma" w:cs="Tahoma"/>
          <w:sz w:val="18"/>
          <w:szCs w:val="18"/>
        </w:rPr>
        <w:br/>
        <w:t>w banku:……………………………………………………………………………………………..</w:t>
      </w:r>
    </w:p>
    <w:p w14:paraId="1136886F" w14:textId="77777777" w:rsidR="00D66DA1" w:rsidRPr="00736E0F" w:rsidRDefault="00D66DA1" w:rsidP="00D66DA1">
      <w:pPr>
        <w:pStyle w:val="Tekstpodstawowy"/>
        <w:ind w:left="357"/>
        <w:jc w:val="both"/>
        <w:rPr>
          <w:rFonts w:ascii="Tahoma" w:hAnsi="Tahoma" w:cs="Tahoma"/>
          <w:sz w:val="18"/>
          <w:szCs w:val="18"/>
        </w:rPr>
      </w:pPr>
      <w:r w:rsidRPr="00736E0F">
        <w:rPr>
          <w:rFonts w:ascii="Tahoma" w:hAnsi="Tahoma" w:cs="Tahoma"/>
          <w:sz w:val="18"/>
          <w:szCs w:val="18"/>
        </w:rPr>
        <w:t>nr rachunku: ………………………………………………………………………………………</w:t>
      </w:r>
    </w:p>
    <w:p w14:paraId="741CCBE2"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0FC69AD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 termin zapłaty przyjmuje się datę obciążenia rachunku bankowego Zamawiającego.</w:t>
      </w:r>
    </w:p>
    <w:p w14:paraId="512EAF6D" w14:textId="77777777" w:rsidR="00D66DA1" w:rsidRPr="00736E0F"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w:t>
      </w:r>
      <w:r w:rsidRPr="00736E0F">
        <w:rPr>
          <w:rFonts w:ascii="Tahoma" w:hAnsi="Tahoma" w:cs="Tahoma"/>
          <w:sz w:val="18"/>
          <w:szCs w:val="18"/>
        </w:rPr>
        <w:lastRenderedPageBreak/>
        <w:t xml:space="preserve">Natomiast roboty dodatkowe, zaniechane lub zamienne dla których nie określono cen jednostkowych w kosztorysie ofertowym będą rozliczane w następujący sposób: </w:t>
      </w:r>
    </w:p>
    <w:p w14:paraId="070CBE7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F3BB3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736E0F">
        <w:rPr>
          <w:rFonts w:ascii="Tahoma" w:hAnsi="Tahoma" w:cs="Tahoma"/>
          <w:sz w:val="18"/>
          <w:szCs w:val="18"/>
        </w:rPr>
        <w:t>Sekocenbud</w:t>
      </w:r>
      <w:proofErr w:type="spellEnd"/>
      <w:r w:rsidRPr="00736E0F">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736E0F">
        <w:rPr>
          <w:rFonts w:ascii="Tahoma" w:hAnsi="Tahoma" w:cs="Tahoma"/>
          <w:sz w:val="18"/>
          <w:szCs w:val="18"/>
        </w:rPr>
        <w:t>Sekocenbud</w:t>
      </w:r>
      <w:proofErr w:type="spellEnd"/>
      <w:r w:rsidRPr="00736E0F">
        <w:rPr>
          <w:rFonts w:ascii="Tahoma" w:hAnsi="Tahoma" w:cs="Tahoma"/>
          <w:sz w:val="18"/>
          <w:szCs w:val="18"/>
        </w:rPr>
        <w:t>” w danym okresie rozliczeniowym, należy przedstawić fakturę zakupu,</w:t>
      </w:r>
    </w:p>
    <w:p w14:paraId="3761FA9B"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736E0F">
        <w:rPr>
          <w:rFonts w:ascii="Tahoma" w:hAnsi="Tahoma" w:cs="Tahoma"/>
          <w:sz w:val="18"/>
          <w:szCs w:val="18"/>
        </w:rPr>
        <w:t>Sekocenbud</w:t>
      </w:r>
      <w:proofErr w:type="spellEnd"/>
      <w:r w:rsidRPr="00736E0F">
        <w:rPr>
          <w:rFonts w:ascii="Tahoma" w:hAnsi="Tahoma" w:cs="Tahoma"/>
          <w:sz w:val="18"/>
          <w:szCs w:val="18"/>
        </w:rPr>
        <w:t>” w danym okresie rozliczeniowym, należy przedstawić fakturę zakupu.</w:t>
      </w:r>
    </w:p>
    <w:p w14:paraId="44D7ED0B"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 xml:space="preserve">Po zaakceptowaniu kosztorysu przez Zamawiającego, Strony umowy zawrą aneks do umowy dotyczący odpowiednio robót dodatkowych, zaniechanych lub zamiennych. </w:t>
      </w:r>
    </w:p>
    <w:p w14:paraId="2AAD8595" w14:textId="77777777" w:rsidR="00D66DA1" w:rsidRPr="00736E0F"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5DEA5CA6"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4 Zabezpieczenie</w:t>
      </w:r>
    </w:p>
    <w:p w14:paraId="02F13D00" w14:textId="0FA36265"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 xml:space="preserve">Wykonawca przed zawarciem umowy celem zabezpieczenia prawidłowego wykonania zobowiązań wniósł zabezpieczenie należytego wykonania umowy w wysokości </w:t>
      </w:r>
      <w:r w:rsidR="00311B73">
        <w:rPr>
          <w:rFonts w:ascii="Tahoma" w:hAnsi="Tahoma" w:cs="Tahoma"/>
          <w:b/>
          <w:sz w:val="18"/>
          <w:szCs w:val="18"/>
        </w:rPr>
        <w:t>5</w:t>
      </w:r>
      <w:r w:rsidRPr="00736E0F">
        <w:rPr>
          <w:rFonts w:ascii="Tahoma" w:hAnsi="Tahoma" w:cs="Tahoma"/>
          <w:b/>
          <w:sz w:val="18"/>
          <w:szCs w:val="18"/>
        </w:rPr>
        <w:t xml:space="preserve"> %</w:t>
      </w:r>
      <w:r w:rsidRPr="00736E0F">
        <w:rPr>
          <w:rFonts w:ascii="Tahoma" w:hAnsi="Tahoma" w:cs="Tahoma"/>
          <w:sz w:val="18"/>
          <w:szCs w:val="18"/>
        </w:rPr>
        <w:t xml:space="preserve"> wartości umowy brutto, tj. w kwocie …………………………… zł. (słownie: ……………………………..) w formie ………………………..</w:t>
      </w:r>
    </w:p>
    <w:p w14:paraId="7BBDE3AA" w14:textId="77777777" w:rsidR="00D66DA1" w:rsidRPr="00736E0F" w:rsidRDefault="00D66DA1" w:rsidP="00D66DA1">
      <w:pPr>
        <w:pStyle w:val="Tekstpodstawowy"/>
        <w:numPr>
          <w:ilvl w:val="0"/>
          <w:numId w:val="1"/>
        </w:numPr>
        <w:tabs>
          <w:tab w:val="num" w:pos="426"/>
        </w:tabs>
        <w:ind w:left="720" w:hanging="720"/>
        <w:jc w:val="both"/>
        <w:rPr>
          <w:rFonts w:ascii="Tahoma" w:hAnsi="Tahoma" w:cs="Tahoma"/>
          <w:sz w:val="18"/>
          <w:szCs w:val="18"/>
        </w:rPr>
      </w:pPr>
      <w:r w:rsidRPr="00736E0F">
        <w:rPr>
          <w:rFonts w:ascii="Tahoma" w:hAnsi="Tahoma" w:cs="Tahoma"/>
          <w:sz w:val="18"/>
          <w:szCs w:val="18"/>
        </w:rPr>
        <w:t>Zwrot zabezpieczenia należytego wykonania umowy nastąpi w terminie:</w:t>
      </w:r>
    </w:p>
    <w:p w14:paraId="3ED3F994"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30 dni od daty obustronnie podpisanego protokołu odbioru końcowego przedmiotu umowy (70% wartości zabezpieczenia),</w:t>
      </w:r>
    </w:p>
    <w:p w14:paraId="651A873E"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 xml:space="preserve">nie później niż w 15. dniu po upływie okresu rękojmi za wady (30% wartości zabezpieczenia). </w:t>
      </w:r>
    </w:p>
    <w:p w14:paraId="45C3459E"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F528E0B"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4D203F6B"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W przypadku zwiększenia kwoty wynagrodzenia, o której  mowa w § 3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 ceny całkowitej oferty albo maksymalnej wartości nominalnej zobowiązania wynikającego z umowy.</w:t>
      </w:r>
    </w:p>
    <w:p w14:paraId="692DDCC9"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Zmiana o której mowa w ust. 5 nastąpi w drodze aneksu do umowy.</w:t>
      </w:r>
    </w:p>
    <w:p w14:paraId="1F7C00F5"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33D8D1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5 Rękojmia</w:t>
      </w:r>
    </w:p>
    <w:p w14:paraId="1B5AC69C"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04820FF0"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 okresie rękojmi Zamawiający zastrzega sobie prawo do zwołania przeglądów wykonanych robót. </w:t>
      </w:r>
    </w:p>
    <w:p w14:paraId="0CAA25A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Przeglądy, o których mowa w ust. 2  mogą zostać zwołane również przez Wykonawcę (lub przez osoby/osobę wykonujące nadzór inwestorski reprezentujący Zamawiającego).</w:t>
      </w:r>
    </w:p>
    <w:p w14:paraId="76746697"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lastRenderedPageBreak/>
        <w:t>Wykonawca zobowiązany jest do wykonania zobowiązań z tytułu rękojmi niezwłocznie, jednak nie później niż w terminie 14 dni od dnia zgłoszenia wady.</w:t>
      </w:r>
    </w:p>
    <w:p w14:paraId="6A909BA6"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Termin, o którym mowa w ust. 4 może zostać wydłużony lub skrócony przez Zamawiającego w uzasadnionych przypadkach.</w:t>
      </w:r>
    </w:p>
    <w:p w14:paraId="48B0259E"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9FF0F9"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C3A61"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Stwierdzenie wystąpienia wad oraz ich usunięcie będzie dokonane protokolarnie. </w:t>
      </w:r>
    </w:p>
    <w:p w14:paraId="73885E5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5199591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Zamawiający może wykonywać uprawnienia z tytułu rękojmi za wady niezależnie od uprawnień wynikających z gwarancji.</w:t>
      </w:r>
    </w:p>
    <w:p w14:paraId="02FCE8C9"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6 Gwarancja</w:t>
      </w:r>
    </w:p>
    <w:p w14:paraId="3B7B176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 xml:space="preserve">Wykonawca zobowiązuje się udzielić Zamawiającemu gwarancji składając Oświadczenie Gwarancyjne stanowiące załącznik nr 4 do umowy. </w:t>
      </w:r>
    </w:p>
    <w:p w14:paraId="7C3E711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Okres gwarancji wynosi ………………… licząc od daty odbioru końcowego przedmiotu umowy.</w:t>
      </w:r>
    </w:p>
    <w:p w14:paraId="02863F14"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732E9823"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obowiązany jest wykonać obowiązki gwarancyjne niezwłocznie, jednakże nie później niż w  terminie 14-dni od dnia zgłoszenia wady.</w:t>
      </w:r>
    </w:p>
    <w:p w14:paraId="5D8F678F"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184B8A2"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W innych przypadkach termin gwarancji ulega przedłużeniu o czas, w ciągu którego Zamawiający nie mógł z przedmiotu umowy korzystać w związku z wystąpieniem wady.</w:t>
      </w:r>
    </w:p>
    <w:p w14:paraId="3BABF6F8"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F2E52F2"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Zamawiający może dochodzić roszczeń w gwarancji także po upływie okresu gwarancji, jeżeli przed upływem tego terminu ujawnił wadę i zgłosił jej istnienie Wykonawcy.</w:t>
      </w:r>
    </w:p>
    <w:p w14:paraId="3F30F95D"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54DB2A65"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7 Obowiązki Stron</w:t>
      </w:r>
    </w:p>
    <w:p w14:paraId="76F634B6"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Do obowiązków Zamawiającego należy:</w:t>
      </w:r>
    </w:p>
    <w:p w14:paraId="5E512A05"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6AC5DE0D"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wszelkiej posiadanej dokumentacji, dotyczącej Przedmiotu umowy.</w:t>
      </w:r>
    </w:p>
    <w:p w14:paraId="43E48991"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pełnienie nadzoru inwestorskiego, w tym prowadzenie Dziennika Robót Zamawiającego/Dziennika Budowy,</w:t>
      </w:r>
    </w:p>
    <w:p w14:paraId="317E486F"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dokonanie odbioru końcowego po zakończeniu realizacji umowy,</w:t>
      </w:r>
    </w:p>
    <w:p w14:paraId="54AD8C1C"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zapłata wynagrodzenia za prawidłowo i terminowo wykonane roboty.</w:t>
      </w:r>
    </w:p>
    <w:p w14:paraId="20E4FA72"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Wykonawca ma obowiązek sporządzenia na własny koszt:</w:t>
      </w:r>
    </w:p>
    <w:p w14:paraId="0B68ACF3"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bezpieczeństwa i ochrony zdrowia na terenie budowy oraz na terenach przyległych;</w:t>
      </w:r>
    </w:p>
    <w:p w14:paraId="49BFAF55"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zagospodarowania odpadów oraz utylizacji odpadów szkodliwych i niebezpiecznych powstałych w trakcie prac budowlanych.</w:t>
      </w:r>
    </w:p>
    <w:p w14:paraId="59B62D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3CFDE2E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72F73EC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lastRenderedPageBreak/>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22FC6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Wszelkie zmiany zakresu robót w stosunku do Specyfikacji Istotnych Warunków Zamówienia, przedmiarów dostarczonych przez Zamawiającego, kosztorysu ofertowego i </w:t>
      </w:r>
      <w:proofErr w:type="spellStart"/>
      <w:r w:rsidR="0048400E" w:rsidRPr="00736E0F">
        <w:rPr>
          <w:rFonts w:ascii="Tahoma" w:hAnsi="Tahoma" w:cs="Tahoma"/>
          <w:sz w:val="18"/>
          <w:szCs w:val="18"/>
        </w:rPr>
        <w:t>STWiOR</w:t>
      </w:r>
      <w:proofErr w:type="spellEnd"/>
      <w:r w:rsidRPr="00736E0F">
        <w:rPr>
          <w:rFonts w:ascii="Tahoma" w:hAnsi="Tahoma" w:cs="Tahoma"/>
          <w:sz w:val="18"/>
          <w:szCs w:val="18"/>
        </w:rPr>
        <w:t>, dokonywane przez Wykonawcę, powinny być uzgadniane z Zamawiającym i uzyskać jego uprzednią pisemną akceptację.</w:t>
      </w:r>
    </w:p>
    <w:p w14:paraId="4DE04DCF"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3115E87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30834CF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na własny koszt i ryzyko zabezpiecza teren budowy zgodnie z zatwierdzonym projektem czasowej organizacji ruchu na cały okres prowadzonych robót.</w:t>
      </w:r>
    </w:p>
    <w:p w14:paraId="382D24C8"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36E8E034"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wykonuje na własny koszt wszelkie badania laboratoryjne a ich wyniki bieżąco przedstawia Zamawiającemu. </w:t>
      </w:r>
    </w:p>
    <w:p w14:paraId="1EEDF2A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29838AC6"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zobowiązuje się do przedłożenia na każde żądanie Zamawiającego dokumentów poświadczających spełnienie przez Wykonawcę obowiązków określonych w ust. 8-11.</w:t>
      </w:r>
    </w:p>
    <w:p w14:paraId="366FA30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3CEEA62"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6402A870"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736E0F">
        <w:rPr>
          <w:rFonts w:ascii="Tahoma" w:hAnsi="Tahoma" w:cs="Tahoma"/>
          <w:i/>
          <w:sz w:val="18"/>
          <w:szCs w:val="18"/>
        </w:rPr>
        <w:t xml:space="preserve"> </w:t>
      </w:r>
      <w:r w:rsidRPr="00736E0F">
        <w:rPr>
          <w:rFonts w:ascii="Tahoma" w:hAnsi="Tahoma" w:cs="Tahoma"/>
          <w:sz w:val="18"/>
          <w:szCs w:val="18"/>
        </w:rPr>
        <w:t>przed terminem Rady Technicznej, w formie papierowej oraz elektronicznej.</w:t>
      </w:r>
    </w:p>
    <w:p w14:paraId="5504ADD3" w14:textId="77777777" w:rsidR="00D66DA1"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2F8D4907"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5A374F0F"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papierową oraz elektroniczną z naniesionymi zmianami;</w:t>
      </w:r>
    </w:p>
    <w:p w14:paraId="16E0D129"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pdf;</w:t>
      </w:r>
    </w:p>
    <w:p w14:paraId="49C4DC26"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edytowalnym.</w:t>
      </w:r>
    </w:p>
    <w:p w14:paraId="203E77DF" w14:textId="236F83BA"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Zamawiający wymaga zatrudnienia na podstawie umowy o pracę w rozumieniu przepisów ustawy z dnia 26 czerwca 1974 r. – Kodeks pracy (tj. Dz. U. z 2018 r., poz. 108 z </w:t>
      </w:r>
      <w:proofErr w:type="spellStart"/>
      <w:r w:rsidRPr="00736E0F">
        <w:rPr>
          <w:rFonts w:ascii="Tahoma" w:hAnsi="Tahoma" w:cs="Tahoma"/>
          <w:sz w:val="18"/>
          <w:szCs w:val="18"/>
        </w:rPr>
        <w:t>późn</w:t>
      </w:r>
      <w:proofErr w:type="spellEnd"/>
      <w:r w:rsidRPr="00736E0F">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(tj. Dz. U. z 2016 r., poz. 290)</w:t>
      </w:r>
      <w:r w:rsidR="00846EE4" w:rsidRPr="00846EE4">
        <w:rPr>
          <w:rFonts w:ascii="Tahoma" w:hAnsi="Tahoma" w:cs="Tahoma"/>
          <w:sz w:val="18"/>
          <w:szCs w:val="18"/>
        </w:rPr>
        <w:t xml:space="preserve"> </w:t>
      </w:r>
      <w:r w:rsidR="00846EE4" w:rsidRPr="008E291A">
        <w:rPr>
          <w:rFonts w:ascii="Tahoma" w:hAnsi="Tahoma" w:cs="Tahoma"/>
          <w:sz w:val="18"/>
          <w:szCs w:val="18"/>
        </w:rPr>
        <w:t>oraz osoby na stanowisku Architekta krajobrazu</w:t>
      </w:r>
      <w:bookmarkStart w:id="0" w:name="_GoBack"/>
      <w:bookmarkEnd w:id="0"/>
      <w:r w:rsidRPr="00736E0F">
        <w:rPr>
          <w:rFonts w:ascii="Tahoma" w:hAnsi="Tahoma" w:cs="Tahoma"/>
          <w:sz w:val="18"/>
          <w:szCs w:val="18"/>
        </w:rPr>
        <w:t>.</w:t>
      </w:r>
    </w:p>
    <w:p w14:paraId="1789663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D238C1A"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lastRenderedPageBreak/>
        <w:t xml:space="preserve">żądania oświadczeń i dokumentów (w tym umów o pracę z uwzględnieniem </w:t>
      </w:r>
      <w:proofErr w:type="spellStart"/>
      <w:r w:rsidRPr="00736E0F">
        <w:rPr>
          <w:rFonts w:ascii="Tahoma" w:hAnsi="Tahoma" w:cs="Tahoma"/>
          <w:sz w:val="18"/>
          <w:szCs w:val="18"/>
        </w:rPr>
        <w:t>anonimizacji</w:t>
      </w:r>
      <w:proofErr w:type="spellEnd"/>
      <w:r w:rsidRPr="00736E0F">
        <w:rPr>
          <w:rFonts w:ascii="Tahoma" w:hAnsi="Tahoma" w:cs="Tahoma"/>
          <w:sz w:val="18"/>
          <w:szCs w:val="18"/>
        </w:rPr>
        <w:t xml:space="preserve"> danych osobowych) w zakresie potwierdzenia spełniania ww. wymogów i dokonywania ich oceny,</w:t>
      </w:r>
    </w:p>
    <w:p w14:paraId="27C26A6F"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żądania wyjaśnień w przypadku wątpliwości w zakresie potwierdzenia spełniania ww. wymogów,</w:t>
      </w:r>
    </w:p>
    <w:p w14:paraId="6879E582"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przeprowadzania kontroli na miejscu wykonywania świadczenia.</w:t>
      </w:r>
    </w:p>
    <w:p w14:paraId="2766AD7B"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736E0F">
        <w:rPr>
          <w:rFonts w:ascii="Tahoma" w:hAnsi="Tahoma" w:cs="Tahoma"/>
          <w:sz w:val="18"/>
          <w:szCs w:val="18"/>
        </w:rPr>
        <w:t>anonimizacji</w:t>
      </w:r>
      <w:proofErr w:type="spellEnd"/>
      <w:r w:rsidRPr="00736E0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1A07D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66AAEFB5"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46BAEC96"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zobowiązany jest w ramach umowy do wykonania dwóch tablic informacyjnych (pamiątkowych) zgodnie z obowiązkami  </w:t>
      </w:r>
      <w:proofErr w:type="spellStart"/>
      <w:r w:rsidRPr="00736E0F">
        <w:rPr>
          <w:rFonts w:ascii="Tahoma" w:hAnsi="Tahoma" w:cs="Tahoma"/>
          <w:sz w:val="18"/>
          <w:szCs w:val="18"/>
        </w:rPr>
        <w:t>informacyjno</w:t>
      </w:r>
      <w:proofErr w:type="spellEnd"/>
      <w:r w:rsidRPr="00736E0F">
        <w:rPr>
          <w:rFonts w:ascii="Tahoma" w:hAnsi="Tahoma" w:cs="Tahoma"/>
          <w:sz w:val="18"/>
          <w:szCs w:val="18"/>
        </w:rPr>
        <w:t xml:space="preserve"> – promocyjnymi stanowiącymi załącznik nr 5 do umowy.</w:t>
      </w:r>
    </w:p>
    <w:p w14:paraId="2C8A277B" w14:textId="77777777" w:rsidR="00F90463" w:rsidRPr="00F90463"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color w:val="333333"/>
          <w:sz w:val="18"/>
          <w:szCs w:val="18"/>
        </w:rPr>
        <w:t xml:space="preserve">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w:t>
      </w:r>
      <w:proofErr w:type="spellStart"/>
      <w:r w:rsidRPr="00736E0F">
        <w:rPr>
          <w:rFonts w:ascii="Tahoma" w:hAnsi="Tahoma" w:cs="Tahoma"/>
          <w:color w:val="333333"/>
          <w:sz w:val="18"/>
          <w:szCs w:val="18"/>
        </w:rPr>
        <w:t>informacyjno</w:t>
      </w:r>
      <w:proofErr w:type="spellEnd"/>
      <w:r w:rsidRPr="00736E0F">
        <w:rPr>
          <w:rFonts w:ascii="Tahoma" w:hAnsi="Tahoma" w:cs="Tahoma"/>
          <w:color w:val="333333"/>
          <w:sz w:val="18"/>
          <w:szCs w:val="18"/>
        </w:rPr>
        <w:t xml:space="preserve"> - promocyjnych dla projektu realizowanego w ramach Regionalnego Programu Operacyjnego Województwa Mazowieckiego na lata 2014-2020, dołączonych do umowy stano</w:t>
      </w:r>
      <w:r w:rsidR="00F90463">
        <w:rPr>
          <w:rFonts w:ascii="Tahoma" w:hAnsi="Tahoma" w:cs="Tahoma"/>
          <w:color w:val="333333"/>
          <w:sz w:val="18"/>
          <w:szCs w:val="18"/>
        </w:rPr>
        <w:t>wiących załącznik nr 5 do umowy</w:t>
      </w:r>
      <w:r w:rsidRPr="00736E0F">
        <w:rPr>
          <w:rFonts w:ascii="Tahoma" w:hAnsi="Tahoma" w:cs="Tahoma"/>
          <w:color w:val="333333"/>
          <w:sz w:val="18"/>
          <w:szCs w:val="18"/>
        </w:rPr>
        <w:t>.</w:t>
      </w:r>
    </w:p>
    <w:p w14:paraId="0C131DAC" w14:textId="622FCD9F" w:rsidR="00D66DA1" w:rsidRPr="00F90463" w:rsidRDefault="00F90463" w:rsidP="00D66DA1">
      <w:pPr>
        <w:numPr>
          <w:ilvl w:val="0"/>
          <w:numId w:val="24"/>
        </w:numPr>
        <w:suppressAutoHyphens/>
        <w:contextualSpacing/>
        <w:jc w:val="both"/>
        <w:rPr>
          <w:rFonts w:ascii="Tahoma" w:hAnsi="Tahoma" w:cs="Tahoma"/>
          <w:sz w:val="16"/>
          <w:szCs w:val="18"/>
        </w:rPr>
      </w:pPr>
      <w:r w:rsidRPr="00F90463">
        <w:rPr>
          <w:rFonts w:ascii="Tahoma" w:hAnsi="Tahoma" w:cs="Tahoma"/>
          <w:sz w:val="18"/>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r w:rsidR="00D66DA1" w:rsidRPr="00F90463">
        <w:rPr>
          <w:rFonts w:ascii="Tahoma" w:hAnsi="Tahoma" w:cs="Tahoma"/>
          <w:sz w:val="16"/>
          <w:szCs w:val="18"/>
        </w:rPr>
        <w:t xml:space="preserve"> </w:t>
      </w:r>
    </w:p>
    <w:p w14:paraId="5466078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8 Podwykonawcy</w:t>
      </w:r>
    </w:p>
    <w:p w14:paraId="693BC126"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46DB95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736E0F">
        <w:rPr>
          <w:rFonts w:ascii="Tahoma" w:hAnsi="Tahoma" w:cs="Tahoma"/>
          <w:sz w:val="18"/>
          <w:szCs w:val="18"/>
        </w:rPr>
        <w:t>ryzyk</w:t>
      </w:r>
      <w:proofErr w:type="spellEnd"/>
      <w:r w:rsidRPr="00736E0F">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06C96C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0E105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Projekt umowy, której przedmiotem są roboty budowlane, o podwykonawstwo lub dalsze podwykonawstwo powinien spełniać następujące wymagania:</w:t>
      </w:r>
    </w:p>
    <w:p w14:paraId="238B4C0B"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być zgodny z prawem, w szczególności z przepisami Kodeksu cywilnego,  oraz ustawy Prawo   zamówień publicznych;</w:t>
      </w:r>
    </w:p>
    <w:p w14:paraId="31F0FBB1"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lastRenderedPageBreak/>
        <w:t>zawierać zapisy umożliwiające Zamawiającemu prowadzenie kontroli sposobu realizacji przedmiotu umowy przez podwykonawcę;</w:t>
      </w:r>
    </w:p>
    <w:p w14:paraId="04F489E6"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nie zawierać zapisów sprzecznych z umową o roboty budowlane zawartą pomiędzy Zamawiającym a Wykonawcą;</w:t>
      </w:r>
    </w:p>
    <w:p w14:paraId="345AF2CE"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zawierać postanowienia w zakresie zatrudnienia na umowę o prace, o których mowa w par 7 ust. 19-23 Umowy.</w:t>
      </w:r>
    </w:p>
    <w:p w14:paraId="20218FCC"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jego integralną częścią musi być część dokumentacji technicznej zawartej w SIWZ określającej zakres robót zlecanych podwykonawcy</w:t>
      </w:r>
    </w:p>
    <w:p w14:paraId="4296391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819C34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F649DE2"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209B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09E2BEBF"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ABC543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05F7AFF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0A26D62D"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0EF33359"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Zapłata wynagrodzenia podwykonawcy:</w:t>
      </w:r>
    </w:p>
    <w:p w14:paraId="23059D3F"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6E5168"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0835BC41"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Bezpośrednia zapłata obejmuje wyłącznie należne wynagrodzenie, bez odsetek należnych podwykonawcy lub dalszemu podwykonawcy.</w:t>
      </w:r>
    </w:p>
    <w:p w14:paraId="1083C94E"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lastRenderedPageBreak/>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ACE7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 przypadku zgłoszenia uwag, o których mowa w ust. 14, w terminie wskazanym przez Zamawiającego, Zamawiający może wedle swego podyktowanego okolicznościami sprawy:</w:t>
      </w:r>
    </w:p>
    <w:p w14:paraId="4DDC6B1C"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nie dokonać bezpośredniej zapłaty wynagrodzenia podwykonawcy lub dalszemu podwykonawcy, jeżeli Wykonawca wykaże niezasadność takiej zapłaty, lub</w:t>
      </w:r>
    </w:p>
    <w:p w14:paraId="1C05F61A"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BBF109F"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736E0F">
        <w:rPr>
          <w:rFonts w:ascii="Tahoma" w:hAnsi="Tahoma" w:cs="Tahoma"/>
          <w:sz w:val="18"/>
          <w:szCs w:val="18"/>
        </w:rPr>
        <w:tab/>
      </w:r>
    </w:p>
    <w:p w14:paraId="5BED81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Wynagrodzenie Wykonawcy zatrudniającego podwykonawcę lub podwykonawców wypłacane jest po spełnieniu dodatkowo następujących warunków:</w:t>
      </w:r>
    </w:p>
    <w:p w14:paraId="417C88A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b/>
          <w:bCs/>
          <w:sz w:val="18"/>
          <w:szCs w:val="18"/>
        </w:rPr>
      </w:pPr>
      <w:r w:rsidRPr="00736E0F">
        <w:rPr>
          <w:rFonts w:ascii="Tahoma" w:hAnsi="Tahoma" w:cs="Tahoma"/>
          <w:sz w:val="18"/>
          <w:szCs w:val="18"/>
        </w:rPr>
        <w:t>podstawą do wystawienia faktury przez Wykonawcę jest protokół odbioru częściowego lub końcowego robót podpisany przez strony umowy podwykonawczej,</w:t>
      </w:r>
    </w:p>
    <w:p w14:paraId="6193E3C2"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019568F0"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oświadczenie winno być podpisane przez osoby upoważnione do reprezentowania składającego je podwykonawcy,</w:t>
      </w:r>
    </w:p>
    <w:p w14:paraId="5BE78266"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B825A45"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32CDFED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23B6DFB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9B14640"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736E0F">
        <w:rPr>
          <w:rFonts w:ascii="Tahoma" w:hAnsi="Tahoma" w:cs="Tahoma"/>
          <w:sz w:val="18"/>
          <w:szCs w:val="18"/>
        </w:rPr>
        <w:t>Pzp</w:t>
      </w:r>
      <w:proofErr w:type="spellEnd"/>
      <w:r w:rsidRPr="00736E0F">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0E0C5C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A0FB2BE"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bCs/>
          <w:sz w:val="18"/>
          <w:szCs w:val="18"/>
        </w:rPr>
        <w:t>Powierzenie wykonania części zamówienia podwykonawcom nie zwalnia wykonawcy z odpowiedzialności za należyte wykonanie tego zamówienia.</w:t>
      </w:r>
    </w:p>
    <w:p w14:paraId="3748E1E4"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20EAA8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Postanowienia niniejszego paragrafu umowy nie naruszają praw i obowiązków Zamawiającego, Wykonawcy, podwykonawcy lub dalszego podwykonawcy wynikających z przepisów art. 647</w:t>
      </w:r>
      <w:r w:rsidRPr="00736E0F">
        <w:rPr>
          <w:rFonts w:ascii="Tahoma" w:hAnsi="Tahoma" w:cs="Tahoma"/>
          <w:sz w:val="18"/>
          <w:szCs w:val="18"/>
          <w:vertAlign w:val="superscript"/>
        </w:rPr>
        <w:t>1</w:t>
      </w:r>
      <w:r w:rsidRPr="00736E0F">
        <w:rPr>
          <w:rFonts w:ascii="Tahoma" w:hAnsi="Tahoma" w:cs="Tahoma"/>
          <w:sz w:val="18"/>
          <w:szCs w:val="18"/>
        </w:rPr>
        <w:t xml:space="preserve"> Kodeksu cywilnego.</w:t>
      </w:r>
    </w:p>
    <w:p w14:paraId="07B056C2"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sz w:val="18"/>
          <w:szCs w:val="18"/>
        </w:rPr>
        <w:t>Z uwagi, że roboty budowlane</w:t>
      </w:r>
      <w:r w:rsidRPr="00736E0F">
        <w:rPr>
          <w:rFonts w:ascii="Tahoma" w:hAnsi="Tahoma" w:cs="Tahoma"/>
          <w:i/>
          <w:sz w:val="18"/>
          <w:szCs w:val="18"/>
        </w:rPr>
        <w:t>,</w:t>
      </w:r>
      <w:r w:rsidRPr="00736E0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2FD0AED" w14:textId="77777777" w:rsidR="00D66DA1" w:rsidRPr="00736E0F" w:rsidRDefault="00D66DA1" w:rsidP="00D66DA1">
      <w:pPr>
        <w:numPr>
          <w:ilvl w:val="0"/>
          <w:numId w:val="3"/>
        </w:numPr>
        <w:shd w:val="clear" w:color="auto" w:fill="FFFFFF"/>
        <w:autoSpaceDE w:val="0"/>
        <w:ind w:left="357" w:hanging="357"/>
        <w:jc w:val="both"/>
        <w:rPr>
          <w:rFonts w:ascii="Tahoma" w:hAnsi="Tahoma" w:cs="Tahoma"/>
          <w:color w:val="000000"/>
          <w:sz w:val="18"/>
          <w:szCs w:val="18"/>
          <w:lang w:eastAsia="en-US"/>
        </w:rPr>
      </w:pPr>
      <w:r w:rsidRPr="00736E0F">
        <w:rPr>
          <w:rFonts w:ascii="Tahoma" w:hAnsi="Tahoma" w:cs="Tahoma"/>
          <w:color w:val="000000"/>
          <w:sz w:val="18"/>
          <w:szCs w:val="18"/>
          <w:lang w:eastAsia="en-US"/>
        </w:rPr>
        <w:lastRenderedPageBreak/>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1098E44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9 Cesja</w:t>
      </w:r>
    </w:p>
    <w:p w14:paraId="547A5F9B" w14:textId="77777777" w:rsidR="00D66DA1" w:rsidRPr="009B7E4E" w:rsidRDefault="00D66DA1" w:rsidP="00D66DA1">
      <w:pPr>
        <w:jc w:val="both"/>
        <w:rPr>
          <w:rFonts w:ascii="Tahoma" w:hAnsi="Tahoma" w:cs="Tahoma"/>
          <w:b/>
          <w:bCs/>
          <w:sz w:val="18"/>
          <w:szCs w:val="18"/>
        </w:rPr>
      </w:pPr>
      <w:r w:rsidRPr="00736E0F">
        <w:rPr>
          <w:rFonts w:ascii="Tahoma" w:hAnsi="Tahoma" w:cs="Tahoma"/>
          <w:sz w:val="18"/>
          <w:szCs w:val="18"/>
        </w:rPr>
        <w:t xml:space="preserve">Bez uprzedniej, pisemnej zgody Zamawiającego, Wykonawca nie może dokonać cesji lub innych czynności rozporządzających lub zobowiązujących, których przedmiotem są prawa lub zobowiązania określone umową lub wynikające </w:t>
      </w:r>
      <w:r w:rsidRPr="009B7E4E">
        <w:rPr>
          <w:rFonts w:ascii="Tahoma" w:hAnsi="Tahoma" w:cs="Tahoma"/>
          <w:sz w:val="18"/>
          <w:szCs w:val="18"/>
        </w:rPr>
        <w:t>z niniejszej umowy.</w:t>
      </w:r>
      <w:r w:rsidRPr="009B7E4E">
        <w:rPr>
          <w:rFonts w:ascii="Tahoma" w:hAnsi="Tahoma" w:cs="Tahoma"/>
          <w:b/>
          <w:bCs/>
          <w:sz w:val="18"/>
          <w:szCs w:val="18"/>
        </w:rPr>
        <w:t xml:space="preserve"> </w:t>
      </w:r>
    </w:p>
    <w:p w14:paraId="75B29D67" w14:textId="77777777" w:rsidR="00D66DA1" w:rsidRPr="009B7E4E" w:rsidRDefault="00D66DA1" w:rsidP="00D66DA1">
      <w:pPr>
        <w:pStyle w:val="Nagwek1"/>
        <w:spacing w:before="120" w:after="120"/>
        <w:jc w:val="center"/>
        <w:rPr>
          <w:rFonts w:ascii="Tahoma" w:hAnsi="Tahoma" w:cs="Tahoma"/>
          <w:sz w:val="18"/>
          <w:szCs w:val="18"/>
        </w:rPr>
      </w:pPr>
      <w:r w:rsidRPr="009B7E4E">
        <w:rPr>
          <w:rFonts w:ascii="Tahoma" w:hAnsi="Tahoma" w:cs="Tahoma"/>
          <w:sz w:val="18"/>
          <w:szCs w:val="18"/>
        </w:rPr>
        <w:t>§ 10 Ubezpieczenie</w:t>
      </w:r>
    </w:p>
    <w:p w14:paraId="604D63B7" w14:textId="69A2D151" w:rsidR="00D66DA1" w:rsidRPr="009B7E4E"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9B7E4E">
        <w:rPr>
          <w:rFonts w:ascii="Tahoma" w:hAnsi="Tahoma" w:cs="Tahoma"/>
          <w:sz w:val="18"/>
          <w:szCs w:val="18"/>
        </w:rPr>
        <w:t>Wykonawca</w:t>
      </w:r>
      <w:r w:rsidRPr="00736E0F">
        <w:rPr>
          <w:rFonts w:ascii="Tahoma" w:hAnsi="Tahoma" w:cs="Tahoma"/>
          <w:sz w:val="18"/>
          <w:szCs w:val="18"/>
        </w:rPr>
        <w:t xml:space="preserve">, na czas wykonywania robót objętych umową począwszy od dnia zawarcia niniejszej umowy zawrze i będzie kontynuował  umowę ubezpieczenia w tym  ubezpieczenia od odpowiedzialności cywilnej w zakresie prowadzonej działalności o sumie ubezpieczenia nie niższej </w:t>
      </w:r>
      <w:r w:rsidRPr="009B7E4E">
        <w:rPr>
          <w:rFonts w:ascii="Tahoma" w:hAnsi="Tahoma" w:cs="Tahoma"/>
          <w:sz w:val="18"/>
          <w:szCs w:val="18"/>
        </w:rPr>
        <w:t xml:space="preserve">niż </w:t>
      </w:r>
      <w:r w:rsidR="009B7E4E" w:rsidRPr="009B7E4E">
        <w:rPr>
          <w:rFonts w:ascii="Tahoma" w:hAnsi="Tahoma" w:cs="Tahoma"/>
          <w:b/>
          <w:sz w:val="18"/>
          <w:szCs w:val="18"/>
        </w:rPr>
        <w:t xml:space="preserve">900 000,00 zł </w:t>
      </w:r>
      <w:r w:rsidR="009B7E4E" w:rsidRPr="009B7E4E">
        <w:rPr>
          <w:rFonts w:ascii="Tahoma" w:hAnsi="Tahoma" w:cs="Tahoma"/>
          <w:sz w:val="18"/>
          <w:szCs w:val="18"/>
        </w:rPr>
        <w:t>(słownie:</w:t>
      </w:r>
      <w:r w:rsidR="009B7E4E" w:rsidRPr="009B7E4E">
        <w:rPr>
          <w:rFonts w:ascii="Tahoma" w:hAnsi="Tahoma" w:cs="Tahoma"/>
          <w:b/>
          <w:sz w:val="18"/>
          <w:szCs w:val="18"/>
        </w:rPr>
        <w:t xml:space="preserve"> </w:t>
      </w:r>
      <w:r w:rsidR="009B7E4E" w:rsidRPr="009B7E4E">
        <w:rPr>
          <w:rFonts w:ascii="Tahoma" w:hAnsi="Tahoma" w:cs="Tahoma"/>
          <w:sz w:val="18"/>
          <w:szCs w:val="18"/>
        </w:rPr>
        <w:t>dziewięćset</w:t>
      </w:r>
      <w:r w:rsidR="009B7E4E" w:rsidRPr="009B7E4E">
        <w:rPr>
          <w:rFonts w:ascii="Tahoma" w:hAnsi="Tahoma" w:cs="Tahoma"/>
          <w:b/>
          <w:sz w:val="18"/>
          <w:szCs w:val="18"/>
        </w:rPr>
        <w:t xml:space="preserve"> </w:t>
      </w:r>
      <w:r w:rsidR="009B7E4E" w:rsidRPr="009B7E4E">
        <w:rPr>
          <w:rFonts w:ascii="Tahoma" w:hAnsi="Tahoma" w:cs="Tahoma"/>
          <w:sz w:val="18"/>
          <w:szCs w:val="18"/>
        </w:rPr>
        <w:t>tysięcy złotych)</w:t>
      </w:r>
      <w:r w:rsidRPr="009B7E4E">
        <w:rPr>
          <w:rFonts w:ascii="Tahoma" w:hAnsi="Tahoma" w:cs="Tahoma"/>
          <w:sz w:val="18"/>
          <w:szCs w:val="18"/>
        </w:rPr>
        <w:t xml:space="preserve">.  </w:t>
      </w:r>
    </w:p>
    <w:p w14:paraId="13F74185"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F993D39"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04CE6623"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Koszty ubezpieczenia zawarte są w wynagrodzeniu Wykonawcy.</w:t>
      </w:r>
    </w:p>
    <w:p w14:paraId="7D31098E"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xml:space="preserve">§ 11 Osoby odpowiedzialne za  kierowanie i nadzór </w:t>
      </w:r>
    </w:p>
    <w:p w14:paraId="5D48794E"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Zamawiający wyznacza osoby odpowiedzialne za nadzór nad realizacją umowy: p.……………………………………………………..</w:t>
      </w:r>
    </w:p>
    <w:p w14:paraId="406294C1"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Wykonawca wyznacza p. …………………………………………….. do kierowania robotami stanowiącymi przedmiot umowy oraz p. ………………………………………………  jako osobę odpowiedzialną za nadzór nad realizacją umowy.</w:t>
      </w:r>
    </w:p>
    <w:p w14:paraId="20F18DC7" w14:textId="77777777" w:rsidR="00D66DA1" w:rsidRPr="00736E0F" w:rsidRDefault="00D66DA1" w:rsidP="00D66DA1">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18"/>
          <w:szCs w:val="18"/>
        </w:rPr>
      </w:pPr>
      <w:r w:rsidRPr="00736E0F">
        <w:rPr>
          <w:rFonts w:ascii="Tahoma" w:hAnsi="Tahoma" w:cs="Tahoma"/>
          <w:sz w:val="18"/>
          <w:szCs w:val="18"/>
        </w:rPr>
        <w:t xml:space="preserve">  Zmiany dotyczące osób wymienionych w ust. 1 -2 wymagają uprzedniego pisemnego powiadomienia Stron, lecz nie stanowią zmiany umowy.</w:t>
      </w:r>
    </w:p>
    <w:p w14:paraId="6DD8C0B7"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2F6619E1"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12 Uprawnienia Inspektora Nadzoru</w:t>
      </w:r>
    </w:p>
    <w:p w14:paraId="7AFB87B4"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Zamawiający wyznaczy inspektora nadzoru i powiadomi o tym Wykonawcę przy wprowadzaniu Wykonawcy na teren budowy.</w:t>
      </w:r>
    </w:p>
    <w:p w14:paraId="1E9202B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627F3046"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46BC8B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Ujawnione przez Inspektora wady powinny być niezwłocznie usunięte przez Wykonawcę. Usunięcie stwierdzonych wad wymaga potwierdzenia Inspektora nadzoru.</w:t>
      </w:r>
    </w:p>
    <w:p w14:paraId="75FF1147"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będzie wykonywał swoje obowiązki zgodnie z Umową, przepisami prawa, w tym uprawnieniami określonymi z ustawą – Prawo budowlane.</w:t>
      </w:r>
    </w:p>
    <w:p w14:paraId="5546CEF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187EFBCE"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5A8EBD0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0F7131B"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lastRenderedPageBreak/>
        <w:t>W przypadku, gdy niezbędne jest podjęcie ustaleń wykraczających poza zakres uprawnień Inspektora Nadzoru, wiążące są ustalenia dokonane przez Zamawiającego.</w:t>
      </w:r>
    </w:p>
    <w:p w14:paraId="11A4D0EC"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Wykonawca zapewni Inspektorowi Nadzoru swobodny dostęp do miejsc, gdzie wykonywane są prace objęte umową i dostarczy mu wszelkich wymaganych przez niego informacji.</w:t>
      </w:r>
    </w:p>
    <w:p w14:paraId="7AEFA69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6D75CF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F16C68D"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7CBDFFF"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735D0C2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Inspektor Nadzoru może zażądać przeprowadzenia dodatkowych badań w innym laboratorium niż laboratorium Wykonawcy. </w:t>
      </w:r>
    </w:p>
    <w:p w14:paraId="53A74DA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Wykonawca poniesie koszty badań dodatkowych, jeśli wykażą one, że jakość materiałów lub robót nie jest zgodna z SIWZ, w tym ze </w:t>
      </w:r>
      <w:proofErr w:type="spellStart"/>
      <w:r w:rsidRPr="00736E0F">
        <w:rPr>
          <w:rFonts w:ascii="Tahoma" w:hAnsi="Tahoma" w:cs="Tahoma"/>
          <w:sz w:val="18"/>
          <w:szCs w:val="18"/>
        </w:rPr>
        <w:t>S</w:t>
      </w:r>
      <w:r w:rsidR="00AF0258" w:rsidRPr="00736E0F">
        <w:rPr>
          <w:rFonts w:ascii="Tahoma" w:hAnsi="Tahoma" w:cs="Tahoma"/>
          <w:sz w:val="18"/>
          <w:szCs w:val="18"/>
        </w:rPr>
        <w:t>TWiOR</w:t>
      </w:r>
      <w:proofErr w:type="spellEnd"/>
      <w:r w:rsidRPr="00736E0F">
        <w:rPr>
          <w:rFonts w:ascii="Tahoma" w:hAnsi="Tahoma" w:cs="Tahoma"/>
          <w:sz w:val="18"/>
          <w:szCs w:val="18"/>
        </w:rPr>
        <w:t>. W przeciwnym wypadku koszty badań dodatkowych poniesie Zamawiający.</w:t>
      </w:r>
    </w:p>
    <w:p w14:paraId="545B6061" w14:textId="77777777" w:rsidR="00D66DA1" w:rsidRPr="00736E0F" w:rsidRDefault="00D66DA1" w:rsidP="00D66DA1">
      <w:pPr>
        <w:pStyle w:val="Nagwek1"/>
        <w:spacing w:before="120" w:after="120"/>
        <w:ind w:left="142"/>
        <w:jc w:val="center"/>
        <w:rPr>
          <w:rFonts w:ascii="Tahoma" w:hAnsi="Tahoma" w:cs="Tahoma"/>
          <w:sz w:val="18"/>
          <w:szCs w:val="18"/>
        </w:rPr>
      </w:pPr>
      <w:r w:rsidRPr="00736E0F">
        <w:rPr>
          <w:rFonts w:ascii="Tahoma" w:hAnsi="Tahoma" w:cs="Tahoma"/>
          <w:sz w:val="18"/>
          <w:szCs w:val="18"/>
        </w:rPr>
        <w:t>§ 13 Odpowiedzialność i ryzyko</w:t>
      </w:r>
    </w:p>
    <w:p w14:paraId="508D391C"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 xml:space="preserve">1. Zamawiający nie ponosi odpowiedzialności za szkody i wypadki oraz za szkody spowodowane utratą rzeczy, sprzętu, maszyn i urządzeń oraz uszkodzeniem ciała lub śmierci w czasie wykonywania robót. </w:t>
      </w:r>
    </w:p>
    <w:p w14:paraId="54D4D923"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49AF81F"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3. Wykonawca ponosi odpowiedzialność również za szkody i straty w robotach spowodowane przez siebie podczas usuwania wad w okresie gwarancji jakości i rękojmi za wady.</w:t>
      </w:r>
    </w:p>
    <w:p w14:paraId="482D8006" w14:textId="77777777" w:rsidR="00D66DA1" w:rsidRPr="00736E0F" w:rsidRDefault="00D66DA1" w:rsidP="00D66DA1">
      <w:pPr>
        <w:rPr>
          <w:rFonts w:ascii="Tahoma" w:hAnsi="Tahoma" w:cs="Tahoma"/>
          <w:sz w:val="18"/>
          <w:szCs w:val="18"/>
        </w:rPr>
      </w:pPr>
    </w:p>
    <w:p w14:paraId="149539F4"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14 Odbiór przedmiotu umowy</w:t>
      </w:r>
    </w:p>
    <w:p w14:paraId="3BDCFBF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Przedmiotu umowy będzie dokonywany poprzez przeprowadzenie:</w:t>
      </w:r>
    </w:p>
    <w:p w14:paraId="27BB00A8"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4C15034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5D2B70E4"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696BA3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F728C39"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87A420C"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 zamiarze zgłoszenia robót do odbioru, Wykonawca powinien każdorazowo powiadomić Inspektora Nadzoru zgłaszając mu gotowość do odbioru robót (wpis do Dziennika Robót).</w:t>
      </w:r>
    </w:p>
    <w:p w14:paraId="754489F1"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Zamawiający zwoła komisję odbioru Przedmiotu umowy lub jego części, w terminie nie przekraczającym 7 dni licząc od daty otrzymania pisemnego potwierdzenia Inspektora Nadzoru o gotowości do odbioru zgłoszonego </w:t>
      </w:r>
      <w:r w:rsidRPr="00736E0F">
        <w:rPr>
          <w:rFonts w:ascii="Tahoma" w:hAnsi="Tahoma" w:cs="Tahoma"/>
          <w:sz w:val="18"/>
          <w:szCs w:val="18"/>
        </w:rPr>
        <w:lastRenderedPageBreak/>
        <w:t>przez Wykonawcę. Zakończenie czynności odbioru, o ile nie zajdą okoliczności uniemożliwiające dokonanie odbioru, powinno nastąpić w terminie 14 dni od daty rozpoczęcia czynności odbioru przez komisję odbioru.</w:t>
      </w:r>
    </w:p>
    <w:p w14:paraId="616CDC9B"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2858227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w:t>
      </w:r>
    </w:p>
    <w:p w14:paraId="582F083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 końcowego odbioru Przedmiotu umowy będzie sporządzony protokół zawierający wszelkie ustalenia dokonane w czasie odbioru. </w:t>
      </w:r>
    </w:p>
    <w:p w14:paraId="1F5C2AA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2DDC693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BBD06B8"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1DB7B35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B67B2B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443F494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4AEC0BBA" w14:textId="77777777" w:rsidR="00D66DA1" w:rsidRPr="00736E0F" w:rsidRDefault="00D66DA1" w:rsidP="00D66DA1">
      <w:pPr>
        <w:pStyle w:val="Akapitzlist3"/>
        <w:numPr>
          <w:ilvl w:val="0"/>
          <w:numId w:val="30"/>
        </w:numPr>
        <w:spacing w:after="160" w:line="259" w:lineRule="auto"/>
        <w:contextualSpacing w:val="0"/>
        <w:jc w:val="both"/>
        <w:rPr>
          <w:rFonts w:ascii="Tahoma" w:hAnsi="Tahoma" w:cs="Tahoma"/>
          <w:sz w:val="18"/>
          <w:szCs w:val="18"/>
        </w:rPr>
      </w:pPr>
      <w:r w:rsidRPr="00736E0F">
        <w:rPr>
          <w:rFonts w:ascii="Tahoma" w:hAnsi="Tahoma" w:cs="Tahoma"/>
          <w:sz w:val="18"/>
          <w:szCs w:val="18"/>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5C8AC8F8" w14:textId="77777777" w:rsidR="00D66DA1" w:rsidRPr="00736E0F" w:rsidRDefault="00D66DA1" w:rsidP="00D66DA1">
      <w:pPr>
        <w:pStyle w:val="Nagwek1"/>
        <w:spacing w:before="120" w:after="120"/>
        <w:jc w:val="center"/>
        <w:rPr>
          <w:rFonts w:ascii="Tahoma" w:hAnsi="Tahoma" w:cs="Tahoma"/>
          <w:bCs/>
          <w:sz w:val="18"/>
          <w:szCs w:val="18"/>
        </w:rPr>
      </w:pPr>
      <w:r w:rsidRPr="00736E0F">
        <w:rPr>
          <w:rFonts w:ascii="Tahoma" w:hAnsi="Tahoma" w:cs="Tahoma"/>
          <w:sz w:val="18"/>
          <w:szCs w:val="18"/>
        </w:rPr>
        <w:t>§ 15 Kary umowne</w:t>
      </w:r>
    </w:p>
    <w:p w14:paraId="534CA93C"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b/>
          <w:bCs/>
          <w:sz w:val="18"/>
          <w:szCs w:val="18"/>
        </w:rPr>
        <w:tab/>
      </w:r>
      <w:r w:rsidRPr="00736E0F">
        <w:rPr>
          <w:rFonts w:ascii="Tahoma" w:hAnsi="Tahoma" w:cs="Tahoma"/>
          <w:sz w:val="18"/>
          <w:szCs w:val="18"/>
        </w:rPr>
        <w:t>Wykonawca z tytułu niewykonania lub nienależytego wykonania umowy zapłaci Zamawiającemu kary umowne:</w:t>
      </w:r>
    </w:p>
    <w:p w14:paraId="3F05462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14:paraId="48611A76"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04107F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terminowym usunięciu nieprawidłowości stwierdzonych podczas odbioru częściowego lub końcowego - kara w wysokości 0,1% wynagrodzenia umownego brutto wskazanego w § 3 ust. 1 umowy za każdy rozpoczęty dzień zwłoki w stosunku do terminu wyznaczonego przez Zamawiającego zgodnie z § 14 ust. 8, jednak nie więcej niż 20 % wynagrodzenia umownego brutto,</w:t>
      </w:r>
    </w:p>
    <w:p w14:paraId="69DB8C8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6AB3CA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brak zapłaty wynagrodzenia należnego podwykonawcom lub dalszym podwykonawcom – kara umowna w wysokości 1% wynagrodzenia umownego brutto wskazanego w § 3 ust. 1 umowy za każdy przypadek </w:t>
      </w:r>
      <w:r w:rsidRPr="00736E0F">
        <w:rPr>
          <w:rFonts w:ascii="Tahoma" w:hAnsi="Tahoma" w:cs="Tahoma"/>
          <w:sz w:val="18"/>
          <w:szCs w:val="18"/>
        </w:rPr>
        <w:lastRenderedPageBreak/>
        <w:t>dokonania przez Zamawiającego bezpośredniej płatności na rzecz podwykonawcy lub dalszego podwykonawcy,</w:t>
      </w:r>
    </w:p>
    <w:p w14:paraId="1241FD0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nieterminową zapłatę wynagrodzenia należnego podwykonawcom lub dalszym podwykonawcom – kara umowna w wysokości 500 zł za każdy rozpoczęty dzień opóźnienia,</w:t>
      </w:r>
    </w:p>
    <w:p w14:paraId="0894B7C9"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4C5B3D0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poświadczonej za zgodność z oryginałem kopii umowy o podwykonawstwo lub jej zmiany – kara umowna w wysokości 2.000,00 zł, </w:t>
      </w:r>
    </w:p>
    <w:p w14:paraId="63406F42"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39F928A5"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każdorazowe stwierdzenie przez Zamawiającego prowadzenia robót niezgodnie z zatwierdzonym przez odpowiedni organ zarządzania ruchem projektem czasowej organizacji ruchu –  2 000 zł,</w:t>
      </w:r>
    </w:p>
    <w:p w14:paraId="26990A79" w14:textId="77777777" w:rsidR="00D66DA1" w:rsidRPr="00736E0F" w:rsidRDefault="00D66DA1" w:rsidP="00D66DA1">
      <w:pPr>
        <w:pStyle w:val="Akapitzlist3"/>
        <w:numPr>
          <w:ilvl w:val="0"/>
          <w:numId w:val="4"/>
        </w:numPr>
        <w:jc w:val="both"/>
        <w:rPr>
          <w:rFonts w:ascii="Tahoma" w:hAnsi="Tahoma" w:cs="Tahoma"/>
          <w:sz w:val="18"/>
          <w:szCs w:val="18"/>
        </w:rPr>
      </w:pPr>
      <w:r w:rsidRPr="00736E0F">
        <w:rPr>
          <w:rFonts w:ascii="Tahoma" w:hAnsi="Tahoma" w:cs="Tahoma"/>
          <w:sz w:val="18"/>
          <w:szCs w:val="18"/>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58339734" w14:textId="77777777" w:rsidR="00D66DA1" w:rsidRPr="00736E0F" w:rsidRDefault="00D66DA1" w:rsidP="00D66DA1">
      <w:pPr>
        <w:ind w:left="708"/>
        <w:jc w:val="both"/>
        <w:rPr>
          <w:rFonts w:ascii="Tahoma" w:hAnsi="Tahoma" w:cs="Tahoma"/>
          <w:sz w:val="18"/>
          <w:szCs w:val="18"/>
        </w:rPr>
      </w:pPr>
      <w:r w:rsidRPr="00736E0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695B657" w14:textId="77777777" w:rsidR="004F3B0B" w:rsidRPr="00736E0F" w:rsidRDefault="004F3B0B" w:rsidP="004F3B0B">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736E0F">
        <w:rPr>
          <w:rFonts w:ascii="Tahoma" w:hAnsi="Tahoma" w:cs="Tahoma"/>
          <w:color w:val="000000"/>
          <w:sz w:val="18"/>
          <w:szCs w:val="18"/>
        </w:rPr>
        <w:t>(zastosowanie tej kary wyłącza zastosowanie kary, o której mowa w pkt. 13 poniżej),</w:t>
      </w:r>
    </w:p>
    <w:p w14:paraId="488116E0" w14:textId="3CB76CF8" w:rsidR="004F3B0B" w:rsidRPr="00736E0F" w:rsidRDefault="004F3B0B" w:rsidP="004F3B0B">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sprzętu, z narzutami – kara umowna w wysokości 500,00 zł, za każdy rozpoczęty dzień zwłoki </w:t>
      </w:r>
      <w:r w:rsidRPr="00736E0F">
        <w:rPr>
          <w:rFonts w:ascii="Tahoma" w:hAnsi="Tahoma" w:cs="Tahoma"/>
          <w:color w:val="000000"/>
          <w:sz w:val="18"/>
          <w:szCs w:val="18"/>
        </w:rPr>
        <w:t>(zastosowanie tej kary wyłącza zastosowanie kary, o której mowa w pkt. 12 powyżej)</w:t>
      </w:r>
      <w:r w:rsidRPr="00736E0F">
        <w:rPr>
          <w:rFonts w:ascii="Tahoma" w:hAnsi="Tahoma" w:cs="Tahoma"/>
          <w:sz w:val="18"/>
          <w:szCs w:val="18"/>
        </w:rPr>
        <w:t>.</w:t>
      </w:r>
    </w:p>
    <w:p w14:paraId="2E8C473D" w14:textId="77777777" w:rsidR="004F3B0B" w:rsidRPr="00736E0F" w:rsidRDefault="004F3B0B" w:rsidP="00D66DA1">
      <w:pPr>
        <w:ind w:left="708"/>
        <w:jc w:val="both"/>
        <w:rPr>
          <w:rFonts w:ascii="Tahoma" w:hAnsi="Tahoma" w:cs="Tahoma"/>
          <w:sz w:val="18"/>
          <w:szCs w:val="18"/>
        </w:rPr>
      </w:pPr>
    </w:p>
    <w:p w14:paraId="00DAA7AC" w14:textId="7DE9C198" w:rsidR="00D66DA1" w:rsidRPr="00736E0F" w:rsidRDefault="00D66DA1" w:rsidP="00ED2814">
      <w:pPr>
        <w:tabs>
          <w:tab w:val="num" w:pos="1144"/>
        </w:tabs>
        <w:ind w:left="360" w:hanging="360"/>
        <w:jc w:val="both"/>
        <w:rPr>
          <w:rFonts w:ascii="Tahoma" w:hAnsi="Tahoma" w:cs="Tahoma"/>
          <w:sz w:val="18"/>
          <w:szCs w:val="18"/>
        </w:rPr>
      </w:pPr>
      <w:r w:rsidRPr="00736E0F">
        <w:rPr>
          <w:rFonts w:ascii="Tahoma" w:hAnsi="Tahoma" w:cs="Tahoma"/>
          <w:sz w:val="18"/>
          <w:szCs w:val="18"/>
        </w:rPr>
        <w:t xml:space="preserve">2. </w:t>
      </w:r>
      <w:r w:rsidRPr="00736E0F">
        <w:rPr>
          <w:rFonts w:ascii="Tahoma" w:hAnsi="Tahoma" w:cs="Tahoma"/>
          <w:sz w:val="18"/>
          <w:szCs w:val="18"/>
        </w:rPr>
        <w:tab/>
        <w:t>Zapłata przez Wykonawcę kar umownych naliczanych przez Zamawiającego nie zwalnia Wykonawcy z wykonania zobowiązań wynikających z umowy.</w:t>
      </w:r>
    </w:p>
    <w:p w14:paraId="5F5F1EBD"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5F2B2DC6"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1687E690"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16 Odstąpienie od umowy</w:t>
      </w:r>
    </w:p>
    <w:p w14:paraId="76A4EFC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308FEB2E"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Istotne naruszenia postanowień umowy mają miejsce, w szczególności, gdy:</w:t>
      </w:r>
    </w:p>
    <w:p w14:paraId="1C3E129D"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wszczęte zostanie postępowanie zmierzające do likwidacji Wykonawcy, </w:t>
      </w:r>
    </w:p>
    <w:p w14:paraId="145CCEC7"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zostanie dokonane, w wyniku postępowania egzekucyjnego, zajęcie całości lub części majątku Wykonawcy uniemożliwiające wykonanie przedmiotu umowy,</w:t>
      </w:r>
    </w:p>
    <w:p w14:paraId="4775758B"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zaniecha realizacji robót, tj. nie realizuje ich przez okres kolejnych 7 dni,</w:t>
      </w:r>
    </w:p>
    <w:p w14:paraId="002B39C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55355F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914B434"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lastRenderedPageBreak/>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6A51F2D4" w14:textId="77777777" w:rsidR="00D66DA1" w:rsidRPr="00736E0F" w:rsidRDefault="00D66DA1" w:rsidP="00D66DA1">
      <w:pPr>
        <w:pStyle w:val="Akapitzlist3"/>
        <w:numPr>
          <w:ilvl w:val="0"/>
          <w:numId w:val="13"/>
        </w:numPr>
        <w:tabs>
          <w:tab w:val="clear" w:pos="1069"/>
          <w:tab w:val="num" w:pos="786"/>
        </w:tabs>
        <w:spacing w:line="259" w:lineRule="auto"/>
        <w:ind w:left="782" w:hanging="357"/>
        <w:contextualSpacing w:val="0"/>
        <w:jc w:val="both"/>
        <w:rPr>
          <w:rFonts w:ascii="Tahoma" w:hAnsi="Tahoma" w:cs="Tahoma"/>
          <w:sz w:val="18"/>
          <w:szCs w:val="18"/>
        </w:rPr>
      </w:pPr>
      <w:r w:rsidRPr="00736E0F">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64DDAD6B" w14:textId="77777777" w:rsidR="00D66DA1" w:rsidRPr="00736E0F" w:rsidRDefault="00D66DA1" w:rsidP="00D66DA1">
      <w:pPr>
        <w:pStyle w:val="Akapitzlist3"/>
        <w:numPr>
          <w:ilvl w:val="0"/>
          <w:numId w:val="13"/>
        </w:numPr>
        <w:tabs>
          <w:tab w:val="clear" w:pos="1069"/>
          <w:tab w:val="num" w:pos="786"/>
        </w:tabs>
        <w:ind w:left="782" w:hanging="357"/>
        <w:contextualSpacing w:val="0"/>
        <w:jc w:val="both"/>
        <w:rPr>
          <w:rFonts w:ascii="Tahoma" w:hAnsi="Tahoma" w:cs="Tahoma"/>
          <w:sz w:val="18"/>
          <w:szCs w:val="18"/>
        </w:rPr>
      </w:pPr>
      <w:r w:rsidRPr="00736E0F">
        <w:rPr>
          <w:rFonts w:ascii="Tahoma" w:hAnsi="Tahoma" w:cs="Tahoma"/>
          <w:sz w:val="18"/>
          <w:szCs w:val="18"/>
        </w:rPr>
        <w:t>łączna wysokość kar umownych przekroczy 20% wynagrodzenia umownego brutto wskazanego w § 3 ust. 1 umowy.</w:t>
      </w:r>
    </w:p>
    <w:p w14:paraId="2752CC1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W przypadku odstąpienia od Umowy Wykonawcę obciąża obowiązek dokonania wszelkich czynności zmierzających do jej zakończenia, w szczególności: </w:t>
      </w:r>
    </w:p>
    <w:p w14:paraId="2E6D8A78"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zabezpieczy przerwane prace w zakresie wskazanym przez Zamawiającego na koszt Strony, z której powodu nastąpiło odstąpienie od umowy;</w:t>
      </w:r>
    </w:p>
    <w:p w14:paraId="3B65E2D4"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4EBBB28F"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1BE0619"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przekaże Zamawiającemu teren budowy w terminie 14 dni od daty odstąpienia od umowy.</w:t>
      </w:r>
    </w:p>
    <w:p w14:paraId="41FCA102" w14:textId="77777777" w:rsidR="00D66DA1" w:rsidRPr="00736E0F" w:rsidRDefault="00D66DA1" w:rsidP="00D66DA1">
      <w:pPr>
        <w:pStyle w:val="Akapitzlist1"/>
        <w:spacing w:after="0" w:line="240" w:lineRule="auto"/>
        <w:ind w:left="284"/>
        <w:jc w:val="both"/>
        <w:rPr>
          <w:rFonts w:ascii="Tahoma" w:hAnsi="Tahoma" w:cs="Tahoma"/>
          <w:sz w:val="18"/>
          <w:szCs w:val="18"/>
        </w:rPr>
      </w:pPr>
    </w:p>
    <w:p w14:paraId="13B99ED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30FAB7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32F79D"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0D51F8A9"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17 Zmiany umowy</w:t>
      </w:r>
    </w:p>
    <w:p w14:paraId="1CBD2ED5" w14:textId="77777777" w:rsidR="00D66DA1" w:rsidRPr="00736E0F" w:rsidRDefault="00D66DA1" w:rsidP="00D66DA1">
      <w:pPr>
        <w:pStyle w:val="Akapitzlist3"/>
        <w:numPr>
          <w:ilvl w:val="0"/>
          <w:numId w:val="32"/>
        </w:numPr>
        <w:ind w:left="357" w:hanging="357"/>
        <w:contextualSpacing w:val="0"/>
        <w:rPr>
          <w:rFonts w:ascii="Tahoma" w:hAnsi="Tahoma" w:cs="Tahoma"/>
          <w:b/>
          <w:sz w:val="18"/>
          <w:szCs w:val="18"/>
        </w:rPr>
      </w:pPr>
      <w:r w:rsidRPr="00736E0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20BA6724"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terminu ukończenia robót.</w:t>
      </w:r>
    </w:p>
    <w:p w14:paraId="2A1387A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warunkami atmosferycznymi w szczególności:</w:t>
      </w:r>
    </w:p>
    <w:p w14:paraId="4A48C925" w14:textId="77777777" w:rsidR="00D66DA1" w:rsidRPr="00736E0F" w:rsidRDefault="00D66DA1" w:rsidP="00D66DA1">
      <w:pPr>
        <w:pStyle w:val="Akapitzlist3"/>
        <w:numPr>
          <w:ilvl w:val="0"/>
          <w:numId w:val="17"/>
        </w:numPr>
        <w:ind w:left="357" w:firstLine="0"/>
        <w:jc w:val="both"/>
        <w:rPr>
          <w:rFonts w:ascii="Tahoma" w:hAnsi="Tahoma" w:cs="Tahoma"/>
          <w:bCs/>
          <w:sz w:val="18"/>
          <w:szCs w:val="18"/>
        </w:rPr>
      </w:pPr>
      <w:r w:rsidRPr="00736E0F">
        <w:rPr>
          <w:rFonts w:ascii="Tahoma" w:hAnsi="Tahoma" w:cs="Tahoma"/>
          <w:bCs/>
          <w:sz w:val="18"/>
          <w:szCs w:val="18"/>
        </w:rPr>
        <w:t>klęski żywiołowe,</w:t>
      </w:r>
    </w:p>
    <w:p w14:paraId="65596D5A" w14:textId="77777777" w:rsidR="00D66DA1" w:rsidRPr="00736E0F" w:rsidRDefault="00D66DA1" w:rsidP="00D66DA1">
      <w:pPr>
        <w:pStyle w:val="Akapitzlist3"/>
        <w:numPr>
          <w:ilvl w:val="0"/>
          <w:numId w:val="17"/>
        </w:numPr>
        <w:jc w:val="both"/>
        <w:rPr>
          <w:rFonts w:ascii="Tahoma" w:hAnsi="Tahoma" w:cs="Tahoma"/>
          <w:bCs/>
          <w:sz w:val="18"/>
          <w:szCs w:val="18"/>
        </w:rPr>
      </w:pPr>
      <w:r w:rsidRPr="00736E0F">
        <w:rPr>
          <w:rFonts w:ascii="Tahoma" w:hAnsi="Tahoma" w:cs="Tahoma"/>
          <w:bCs/>
          <w:sz w:val="18"/>
          <w:szCs w:val="18"/>
        </w:rPr>
        <w:t>warunki atmosferyczne odbiegające od określonych w „ST”, uniemożliwiające prowadzenie robót budowlanych, prowadzenie robót i sprawdzeń, dokonywanie odbiorów,</w:t>
      </w:r>
    </w:p>
    <w:p w14:paraId="32C4F887"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nieprzewidzianymi w SIWZ warunkami geologicznymi, archeologicznymi lub terenowymi, w szczególności:</w:t>
      </w:r>
    </w:p>
    <w:p w14:paraId="497F1CE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niewypały, niewybuchy;</w:t>
      </w:r>
    </w:p>
    <w:p w14:paraId="2C85675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wykopaliska archeologiczne;</w:t>
      </w:r>
    </w:p>
    <w:p w14:paraId="14D9899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odmienne od przyjętych w dokumentacji projektowej warunki geologiczne np.:</w:t>
      </w:r>
    </w:p>
    <w:p w14:paraId="7880F0D2"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wystąpienie wód gruntowych o ile nie przewidywała ich dokumentacja techniczna itp.</w:t>
      </w:r>
    </w:p>
    <w:p w14:paraId="05A3AF9D"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inna niż określona w „ST” wilgotność gruntu.</w:t>
      </w:r>
    </w:p>
    <w:p w14:paraId="7394CF4E"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odmienne od przyjętych w dokumentacji projektowej warunki terenowe, w szczególności istnienie nie zinwentaryzowanych lub błędnie zinwentaryzowanych obiektów;</w:t>
      </w:r>
    </w:p>
    <w:p w14:paraId="2EE1E929"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BBA8D4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EC9DBC5"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lastRenderedPageBreak/>
        <w:t>Zmiany będące następstwem nie dopuszczenia do ich wykonania przez uprawniony organ lub nakazania wstrzymania robót przez uprawnione organy, z przyczyn nie wynikających z winy Wykonawcy;</w:t>
      </w:r>
    </w:p>
    <w:p w14:paraId="1100D04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okoliczności leżących po stronie Zamawiającego, w szczególności:</w:t>
      </w:r>
    </w:p>
    <w:p w14:paraId="67435171"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wstrzymanie robót przez Zamawiającego;</w:t>
      </w:r>
    </w:p>
    <w:p w14:paraId="1C983C7C"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 xml:space="preserve">konieczność usunięcia błędów lub wprowadzenia zmian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w:t>
      </w:r>
    </w:p>
    <w:p w14:paraId="1755321F"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A709745"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0C67FAE6"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0C111250"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05F848DA"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sposobu spełnienia świadczenia.</w:t>
      </w:r>
    </w:p>
    <w:p w14:paraId="210F991B"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technologiczne spowodowane w szczególności następującymi okolicznościami:</w:t>
      </w:r>
    </w:p>
    <w:p w14:paraId="6E71665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niedostępność na rynku materiałów lub urządzeń wskazanych w dokumentacji projektowej lub </w:t>
      </w:r>
      <w:proofErr w:type="spellStart"/>
      <w:r w:rsidR="00AF0258" w:rsidRPr="00736E0F">
        <w:rPr>
          <w:rFonts w:ascii="Tahoma" w:hAnsi="Tahoma" w:cs="Tahoma"/>
          <w:bCs/>
          <w:sz w:val="18"/>
          <w:szCs w:val="18"/>
        </w:rPr>
        <w:t>STWiOR</w:t>
      </w:r>
      <w:proofErr w:type="spellEnd"/>
      <w:r w:rsidR="00AF0258" w:rsidRPr="00736E0F">
        <w:rPr>
          <w:rFonts w:ascii="Tahoma" w:hAnsi="Tahoma" w:cs="Tahoma"/>
          <w:bCs/>
          <w:sz w:val="18"/>
          <w:szCs w:val="18"/>
        </w:rPr>
        <w:t xml:space="preserve"> </w:t>
      </w:r>
      <w:r w:rsidRPr="00736E0F">
        <w:rPr>
          <w:rFonts w:ascii="Tahoma" w:hAnsi="Tahoma" w:cs="Tahoma"/>
          <w:bCs/>
          <w:sz w:val="18"/>
          <w:szCs w:val="18"/>
        </w:rPr>
        <w:t>spowodowana zaprzestaniem produkcji lub wycofaniem z rynku tych materiałów lub urządzeń,</w:t>
      </w:r>
    </w:p>
    <w:p w14:paraId="0F70070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57CA4EEA"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74249C4"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konieczność zrealizowania projektu przy zastosowaniu innych rozwiązań technicznych/technologicznych niż wskazane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w sytuacji, gdyby zastosowanie przewidzianych rozwiązań groziło niewykonaniem lub wadliwym wykonaniem przedmiotu umowy,</w:t>
      </w:r>
    </w:p>
    <w:p w14:paraId="1514A71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Zmiany technologiczne prowadzące do:</w:t>
      </w:r>
    </w:p>
    <w:p w14:paraId="545BE53E"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1) obniżenia kosztu wykonania robót bez uszczerbku dla jakości i funkcjonalności;</w:t>
      </w:r>
    </w:p>
    <w:p w14:paraId="64764FF7"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2) obniżenia kosztów użytkowania obiektu czy eksploatacji urządzeń, przy braku zmiany ceny końcowej;</w:t>
      </w:r>
    </w:p>
    <w:p w14:paraId="29E6ABC5"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15873C5"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geologiczne skutkujące niemożliwością zrealizowania przedmiotu umowy przy dotychczasowych założeniach technologicznych,</w:t>
      </w:r>
    </w:p>
    <w:p w14:paraId="095DFFD2"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terenowe, w szczególności istnienie zinwentaryzowanych lub błędnie zinwentaryzowanych obiektów;</w:t>
      </w:r>
    </w:p>
    <w:p w14:paraId="762BD80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0B0C76D8"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7837E35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319FE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wprowadzeniem przez Zamawiającego zmian w dokumentacji projektowej, jeżeli takie zmiany dokumentacji okaże się konieczne;</w:t>
      </w:r>
    </w:p>
    <w:p w14:paraId="673E1E66"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5211901"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Pozostałe zmiany spowodowane następującymi okolicznościami:</w:t>
      </w:r>
    </w:p>
    <w:p w14:paraId="71C90F0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lastRenderedPageBreak/>
        <w:t>siła wyższa uniemożliwiająca wykonanie przedmiotu umowy zgodnie z SIWZ;</w:t>
      </w:r>
    </w:p>
    <w:p w14:paraId="4953882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rezygnacja przez Zamawiającego z realizacji części przedmiotu umowy.</w:t>
      </w:r>
    </w:p>
    <w:p w14:paraId="249BABA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31594F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uzasadnione okolicznościami o których mowa w art. 3571 Kodeksu cywilnego.</w:t>
      </w:r>
    </w:p>
    <w:p w14:paraId="6E018DE4"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gdy zaistnieje inna okoliczność prawna, ekonomiczna lub techniczna, skutkująca niemożliwością wykonania lub należytego wykonania umowy zgodnie z SIWZ.</w:t>
      </w:r>
    </w:p>
    <w:p w14:paraId="4CAD57D2"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prowadzące do likwidacji oczywistych omyłek pisarskich i rachunkowych w treści umowy;</w:t>
      </w:r>
    </w:p>
    <w:p w14:paraId="310EE4B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736E0F">
        <w:rPr>
          <w:rFonts w:ascii="Tahoma" w:hAnsi="Tahoma" w:cs="Tahoma"/>
          <w:bCs/>
          <w:sz w:val="18"/>
          <w:szCs w:val="18"/>
        </w:rPr>
        <w:t>ppkt</w:t>
      </w:r>
      <w:proofErr w:type="spellEnd"/>
      <w:r w:rsidRPr="00736E0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2369EB26"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osób i podmiotów.</w:t>
      </w:r>
    </w:p>
    <w:p w14:paraId="316EC508"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osób i podmiotów zdolnych do wykonania zamówienia, w przypadku zdarzeń losowych niezależnych od Wykonawcy, na uzasadnione wystąpienie wykonawcy,</w:t>
      </w:r>
    </w:p>
    <w:p w14:paraId="01898E8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152DF4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F02730A" w14:textId="77777777" w:rsidR="00D66DA1" w:rsidRPr="00736E0F" w:rsidRDefault="00D66DA1" w:rsidP="00D66DA1">
      <w:pPr>
        <w:pStyle w:val="Akapitzlist3"/>
        <w:jc w:val="both"/>
        <w:rPr>
          <w:rFonts w:ascii="Tahoma" w:hAnsi="Tahoma" w:cs="Tahoma"/>
          <w:bCs/>
          <w:sz w:val="18"/>
          <w:szCs w:val="18"/>
        </w:rPr>
      </w:pPr>
    </w:p>
    <w:p w14:paraId="3C03FAAC" w14:textId="77777777" w:rsidR="00D66DA1" w:rsidRPr="00736E0F" w:rsidRDefault="00D66DA1" w:rsidP="00D66DA1">
      <w:pPr>
        <w:pStyle w:val="Akapitzlist3"/>
        <w:numPr>
          <w:ilvl w:val="0"/>
          <w:numId w:val="32"/>
        </w:numPr>
        <w:ind w:left="357" w:hanging="357"/>
        <w:contextualSpacing w:val="0"/>
        <w:rPr>
          <w:rFonts w:ascii="Tahoma" w:hAnsi="Tahoma" w:cs="Tahoma"/>
          <w:sz w:val="18"/>
          <w:szCs w:val="18"/>
        </w:rPr>
      </w:pPr>
      <w:r w:rsidRPr="00736E0F">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FB464DF" w14:textId="77777777" w:rsidR="00D66DA1" w:rsidRPr="00736E0F" w:rsidRDefault="00D66DA1" w:rsidP="00D66DA1">
      <w:pPr>
        <w:pStyle w:val="Akapitzlist3"/>
        <w:numPr>
          <w:ilvl w:val="0"/>
          <w:numId w:val="32"/>
        </w:numPr>
        <w:spacing w:after="120" w:line="259" w:lineRule="auto"/>
        <w:ind w:left="357" w:hanging="357"/>
        <w:contextualSpacing w:val="0"/>
        <w:rPr>
          <w:rFonts w:ascii="Tahoma" w:hAnsi="Tahoma" w:cs="Tahoma"/>
          <w:sz w:val="18"/>
          <w:szCs w:val="18"/>
        </w:rPr>
      </w:pPr>
      <w:r w:rsidRPr="00736E0F">
        <w:rPr>
          <w:rFonts w:ascii="Tahoma" w:hAnsi="Tahoma" w:cs="Tahoma"/>
          <w:sz w:val="18"/>
          <w:szCs w:val="18"/>
        </w:rPr>
        <w:t xml:space="preserve">Zmiany umowy mogą być dokonane również w przypadku zaistnienia okoliczności wskazanych w art. 144 ust. 1 pkt 2-6 ustawy </w:t>
      </w:r>
      <w:proofErr w:type="spellStart"/>
      <w:r w:rsidRPr="00736E0F">
        <w:rPr>
          <w:rFonts w:ascii="Tahoma" w:hAnsi="Tahoma" w:cs="Tahoma"/>
          <w:sz w:val="18"/>
          <w:szCs w:val="18"/>
        </w:rPr>
        <w:t>Pzp</w:t>
      </w:r>
      <w:proofErr w:type="spellEnd"/>
      <w:r w:rsidRPr="00736E0F">
        <w:rPr>
          <w:rFonts w:ascii="Tahoma" w:hAnsi="Tahoma" w:cs="Tahoma"/>
          <w:sz w:val="18"/>
          <w:szCs w:val="18"/>
        </w:rPr>
        <w:t>.</w:t>
      </w:r>
    </w:p>
    <w:p w14:paraId="468EB300"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18 Postanowienia końcowe</w:t>
      </w:r>
    </w:p>
    <w:p w14:paraId="6B75E7BB"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 xml:space="preserve">Wszelkie zmiany treści umowy mogą być dokonywane pod rygorem nieważności wyłącznie w formie pisemnego aneksu. </w:t>
      </w:r>
    </w:p>
    <w:p w14:paraId="2547DDE2"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117DEC6" w14:textId="77777777" w:rsidR="00D66DA1" w:rsidRPr="00736E0F" w:rsidRDefault="00D66DA1" w:rsidP="00D66DA1">
      <w:pPr>
        <w:pStyle w:val="Akapitzlist3"/>
        <w:numPr>
          <w:ilvl w:val="3"/>
          <w:numId w:val="29"/>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Spory wynikające z realizacji niniejszej umowy lub z nią związane będą rozstrzygnięte przez sądy cywilne właściwe miejscowo dla siedziby Zamawiającego.</w:t>
      </w:r>
    </w:p>
    <w:p w14:paraId="1BCA2A33" w14:textId="77777777" w:rsidR="00D66DA1" w:rsidRPr="00736E0F" w:rsidRDefault="00D66DA1" w:rsidP="00D66DA1">
      <w:pPr>
        <w:pStyle w:val="Akapitzlist3"/>
        <w:numPr>
          <w:ilvl w:val="3"/>
          <w:numId w:val="29"/>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 xml:space="preserve">W sprawach nieuregulowanych niniejszą umową mają zastosowanie przepisy ustawy Prawo zamówień publicznych, Kodeksu cywilnego. </w:t>
      </w:r>
    </w:p>
    <w:p w14:paraId="35C198F4"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xml:space="preserve">§ 19 Dostęp do informacji publicznej </w:t>
      </w:r>
    </w:p>
    <w:p w14:paraId="5F15ABD8" w14:textId="77777777" w:rsidR="00D66DA1" w:rsidRPr="00736E0F" w:rsidRDefault="00D66DA1" w:rsidP="00D66DA1">
      <w:pPr>
        <w:pStyle w:val="Akapitzlist3"/>
        <w:numPr>
          <w:ilvl w:val="0"/>
          <w:numId w:val="37"/>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5D6E6A30" w14:textId="77777777" w:rsidR="00D66DA1" w:rsidRPr="00736E0F" w:rsidRDefault="00D66DA1" w:rsidP="00D66DA1">
      <w:pPr>
        <w:pStyle w:val="Akapitzlist3"/>
        <w:numPr>
          <w:ilvl w:val="0"/>
          <w:numId w:val="37"/>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 xml:space="preserve">Ze względu na tajemnicę przedsiębiorcy udostępnieniu, o którym mowa w ust. 1, nie będą podlegały informacje zawarte w § …….. /załączniku nr ………… do niniejszej umowy stanowiące informacje techniczne, </w:t>
      </w:r>
      <w:r w:rsidRPr="00736E0F">
        <w:rPr>
          <w:rFonts w:ascii="Tahoma" w:hAnsi="Tahoma" w:cs="Tahoma"/>
          <w:sz w:val="18"/>
          <w:szCs w:val="18"/>
        </w:rPr>
        <w:lastRenderedPageBreak/>
        <w:t>technologiczne, organizacyjne przedsiębiorstwa lub inne posiadające wartość gospodarczą oraz informacje nie podane do publicznej wiadomości, w odniesieniu do których przedsiębiorca podjął działania w celu zachowania ich w tajemnicy.</w:t>
      </w:r>
    </w:p>
    <w:p w14:paraId="6FECA2C7"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20 Załączniki</w:t>
      </w:r>
    </w:p>
    <w:p w14:paraId="642DA959"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Integralną cześć umowy stanowią dokumenty:</w:t>
      </w:r>
    </w:p>
    <w:p w14:paraId="46C69B51"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 xml:space="preserve">Specyfikacja Istotnych Warunków Zamówienia wraz z załącznikami, w tym: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 xml:space="preserve">, projekt budowlano-wykonawczy, </w:t>
      </w:r>
    </w:p>
    <w:p w14:paraId="4C41400D"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Oferta z załącznikami,</w:t>
      </w:r>
    </w:p>
    <w:p w14:paraId="7E431374"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Zabezpieczenie należytego wykonania umowy,</w:t>
      </w:r>
    </w:p>
    <w:p w14:paraId="6E4E3615"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Oświadczenie Gwarancyjne,</w:t>
      </w:r>
    </w:p>
    <w:p w14:paraId="497DC807"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Obowiązki informacyjno-promocyjne,</w:t>
      </w:r>
    </w:p>
    <w:p w14:paraId="796F8CE1" w14:textId="77777777" w:rsidR="00D66DA1" w:rsidRDefault="00D66DA1" w:rsidP="00D66DA1">
      <w:pPr>
        <w:numPr>
          <w:ilvl w:val="0"/>
          <w:numId w:val="15"/>
        </w:numPr>
        <w:jc w:val="both"/>
        <w:rPr>
          <w:rFonts w:ascii="Tahoma" w:hAnsi="Tahoma" w:cs="Tahoma"/>
          <w:sz w:val="18"/>
          <w:szCs w:val="18"/>
        </w:rPr>
      </w:pPr>
      <w:r w:rsidRPr="00736E0F">
        <w:rPr>
          <w:rFonts w:ascii="Tahoma" w:hAnsi="Tahoma" w:cs="Tahoma"/>
          <w:sz w:val="18"/>
          <w:szCs w:val="18"/>
        </w:rPr>
        <w:t>Pismo powiadamiające o wyborze Wykonawcy.</w:t>
      </w:r>
    </w:p>
    <w:p w14:paraId="477C99DC"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21 Egzemplarze umowy</w:t>
      </w:r>
    </w:p>
    <w:p w14:paraId="12276C29" w14:textId="28E80570"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Umowę sporządzono w </w:t>
      </w:r>
      <w:r w:rsidR="00FD30D0">
        <w:rPr>
          <w:rFonts w:ascii="Tahoma" w:hAnsi="Tahoma" w:cs="Tahoma"/>
          <w:sz w:val="18"/>
          <w:szCs w:val="18"/>
        </w:rPr>
        <w:t>3</w:t>
      </w:r>
      <w:r w:rsidRPr="00736E0F">
        <w:rPr>
          <w:rFonts w:ascii="Tahoma" w:hAnsi="Tahoma" w:cs="Tahoma"/>
          <w:sz w:val="18"/>
          <w:szCs w:val="18"/>
        </w:rPr>
        <w:t xml:space="preserve"> jednobrzmiących egzemplarzach – </w:t>
      </w:r>
      <w:r w:rsidR="00FD30D0">
        <w:rPr>
          <w:rFonts w:ascii="Tahoma" w:hAnsi="Tahoma" w:cs="Tahoma"/>
          <w:sz w:val="18"/>
          <w:szCs w:val="18"/>
        </w:rPr>
        <w:t>2</w:t>
      </w:r>
      <w:r w:rsidRPr="00736E0F">
        <w:rPr>
          <w:rFonts w:ascii="Tahoma" w:hAnsi="Tahoma" w:cs="Tahoma"/>
          <w:sz w:val="18"/>
          <w:szCs w:val="18"/>
        </w:rPr>
        <w:t xml:space="preserve"> egz. dla Zamawiającego, a </w:t>
      </w:r>
      <w:r w:rsidR="00F12E34" w:rsidRPr="00736E0F">
        <w:rPr>
          <w:rFonts w:ascii="Tahoma" w:hAnsi="Tahoma" w:cs="Tahoma"/>
          <w:sz w:val="18"/>
          <w:szCs w:val="18"/>
        </w:rPr>
        <w:t>1</w:t>
      </w:r>
      <w:r w:rsidRPr="00736E0F">
        <w:rPr>
          <w:rFonts w:ascii="Tahoma" w:hAnsi="Tahoma" w:cs="Tahoma"/>
          <w:sz w:val="18"/>
          <w:szCs w:val="18"/>
        </w:rPr>
        <w:t xml:space="preserve"> egz. dla Wykonawcy.</w:t>
      </w:r>
      <w:r w:rsidRPr="00736E0F">
        <w:rPr>
          <w:rFonts w:ascii="Tahoma" w:hAnsi="Tahoma" w:cs="Tahoma"/>
          <w:b/>
          <w:bCs/>
          <w:sz w:val="18"/>
          <w:szCs w:val="18"/>
        </w:rPr>
        <w:tab/>
      </w:r>
    </w:p>
    <w:p w14:paraId="0D6D0F34" w14:textId="77777777" w:rsidR="00D66DA1" w:rsidRPr="00736E0F" w:rsidRDefault="00D66DA1" w:rsidP="00D66DA1">
      <w:pPr>
        <w:jc w:val="both"/>
        <w:rPr>
          <w:rFonts w:ascii="Tahoma" w:hAnsi="Tahoma" w:cs="Tahoma"/>
          <w:sz w:val="18"/>
          <w:szCs w:val="18"/>
        </w:rPr>
      </w:pPr>
    </w:p>
    <w:p w14:paraId="2BECFB1C" w14:textId="77777777" w:rsidR="00D66DA1" w:rsidRPr="00736E0F" w:rsidRDefault="00D66DA1" w:rsidP="00D66DA1">
      <w:pPr>
        <w:jc w:val="both"/>
        <w:rPr>
          <w:rFonts w:ascii="Tahoma" w:hAnsi="Tahoma" w:cs="Tahoma"/>
          <w:sz w:val="18"/>
          <w:szCs w:val="18"/>
        </w:rPr>
      </w:pPr>
    </w:p>
    <w:p w14:paraId="3D6A2402" w14:textId="77777777" w:rsidR="00D66DA1" w:rsidRPr="00736E0F" w:rsidRDefault="00D66DA1" w:rsidP="00D66DA1">
      <w:pPr>
        <w:jc w:val="center"/>
        <w:rPr>
          <w:rFonts w:ascii="Tahoma" w:hAnsi="Tahoma" w:cs="Tahoma"/>
          <w:b/>
          <w:bCs/>
          <w:sz w:val="18"/>
          <w:szCs w:val="18"/>
        </w:rPr>
      </w:pPr>
      <w:r w:rsidRPr="00736E0F">
        <w:rPr>
          <w:rFonts w:ascii="Tahoma" w:hAnsi="Tahoma" w:cs="Tahoma"/>
          <w:b/>
          <w:bCs/>
          <w:sz w:val="18"/>
          <w:szCs w:val="18"/>
        </w:rPr>
        <w:t xml:space="preserve">ZAMAWIAJĄCY  </w:t>
      </w:r>
      <w:r w:rsidRPr="00736E0F">
        <w:rPr>
          <w:rFonts w:ascii="Tahoma" w:hAnsi="Tahoma" w:cs="Tahoma"/>
          <w:b/>
          <w:bCs/>
          <w:sz w:val="18"/>
          <w:szCs w:val="18"/>
        </w:rPr>
        <w:tab/>
      </w:r>
      <w:r w:rsidRPr="00736E0F">
        <w:rPr>
          <w:rFonts w:ascii="Tahoma" w:hAnsi="Tahoma" w:cs="Tahoma"/>
          <w:b/>
          <w:bCs/>
          <w:sz w:val="18"/>
          <w:szCs w:val="18"/>
        </w:rPr>
        <w:tab/>
        <w:t xml:space="preserve">       </w:t>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t>WYKONAWCA</w:t>
      </w:r>
    </w:p>
    <w:p w14:paraId="2BF43B77" w14:textId="77777777" w:rsidR="00D66DA1" w:rsidRPr="00736E0F" w:rsidRDefault="00D66DA1" w:rsidP="00D66DA1">
      <w:pPr>
        <w:ind w:right="-19"/>
        <w:rPr>
          <w:rFonts w:ascii="Tahoma" w:hAnsi="Tahoma" w:cs="Tahoma"/>
          <w:sz w:val="18"/>
          <w:szCs w:val="18"/>
        </w:rPr>
      </w:pPr>
    </w:p>
    <w:p w14:paraId="539A1CCB" w14:textId="77777777" w:rsidR="00D66DA1" w:rsidRPr="00736E0F" w:rsidRDefault="00D66DA1" w:rsidP="00D66DA1">
      <w:pPr>
        <w:jc w:val="both"/>
        <w:rPr>
          <w:rFonts w:ascii="Tahoma" w:hAnsi="Tahoma" w:cs="Tahoma"/>
          <w:sz w:val="18"/>
          <w:szCs w:val="18"/>
        </w:rPr>
      </w:pPr>
    </w:p>
    <w:p w14:paraId="5A4F8C68" w14:textId="77777777" w:rsidR="00D66DA1" w:rsidRPr="00736E0F" w:rsidRDefault="00D66DA1" w:rsidP="00D66DA1">
      <w:pPr>
        <w:rPr>
          <w:rFonts w:ascii="Tahoma" w:hAnsi="Tahoma" w:cs="Tahoma"/>
          <w:sz w:val="18"/>
          <w:szCs w:val="18"/>
        </w:rPr>
      </w:pPr>
    </w:p>
    <w:p w14:paraId="38CA6ADE" w14:textId="77777777" w:rsidR="00D66DA1" w:rsidRPr="00736E0F" w:rsidRDefault="00D66DA1" w:rsidP="00D66DA1">
      <w:pPr>
        <w:spacing w:before="120"/>
        <w:jc w:val="center"/>
        <w:rPr>
          <w:rFonts w:ascii="Tahoma" w:hAnsi="Tahoma" w:cs="Tahoma"/>
          <w:sz w:val="18"/>
          <w:szCs w:val="18"/>
        </w:rPr>
      </w:pPr>
    </w:p>
    <w:p w14:paraId="48728E81" w14:textId="77777777" w:rsidR="00D66DA1" w:rsidRPr="00736E0F" w:rsidRDefault="00D66DA1" w:rsidP="00D66DA1">
      <w:pPr>
        <w:spacing w:before="120"/>
        <w:jc w:val="center"/>
        <w:rPr>
          <w:rFonts w:ascii="Tahoma" w:hAnsi="Tahoma" w:cs="Tahoma"/>
          <w:sz w:val="18"/>
          <w:szCs w:val="18"/>
        </w:rPr>
      </w:pPr>
    </w:p>
    <w:p w14:paraId="6DD1CC1E" w14:textId="77777777" w:rsidR="00D66DA1" w:rsidRPr="00736E0F" w:rsidRDefault="00D66DA1" w:rsidP="00D66DA1">
      <w:pPr>
        <w:spacing w:before="120"/>
        <w:jc w:val="center"/>
        <w:rPr>
          <w:rFonts w:ascii="Tahoma" w:hAnsi="Tahoma" w:cs="Tahoma"/>
          <w:sz w:val="18"/>
          <w:szCs w:val="18"/>
        </w:rPr>
      </w:pPr>
    </w:p>
    <w:p w14:paraId="24909243" w14:textId="77777777" w:rsidR="009B392F" w:rsidRPr="00736E0F" w:rsidRDefault="009B392F">
      <w:pPr>
        <w:rPr>
          <w:rFonts w:ascii="Tahoma" w:hAnsi="Tahoma" w:cs="Tahoma"/>
          <w:sz w:val="18"/>
          <w:szCs w:val="18"/>
        </w:rPr>
      </w:pPr>
    </w:p>
    <w:sectPr w:rsidR="009B392F" w:rsidRPr="00736E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3850" w14:textId="77777777" w:rsidR="00195F57" w:rsidRDefault="00195F57" w:rsidP="003258C0">
      <w:r>
        <w:separator/>
      </w:r>
    </w:p>
  </w:endnote>
  <w:endnote w:type="continuationSeparator" w:id="0">
    <w:p w14:paraId="4EB05C7B" w14:textId="77777777" w:rsidR="00195F57" w:rsidRDefault="00195F57" w:rsidP="003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543637"/>
      <w:docPartObj>
        <w:docPartGallery w:val="Page Numbers (Bottom of Page)"/>
        <w:docPartUnique/>
      </w:docPartObj>
    </w:sdtPr>
    <w:sdtEndPr/>
    <w:sdtContent>
      <w:p w14:paraId="0BE01211" w14:textId="6067672B" w:rsidR="00D8125C" w:rsidRDefault="00D8125C">
        <w:pPr>
          <w:pStyle w:val="Stopka"/>
          <w:jc w:val="right"/>
        </w:pPr>
        <w:r>
          <w:fldChar w:fldCharType="begin"/>
        </w:r>
        <w:r>
          <w:instrText>PAGE   \* MERGEFORMAT</w:instrText>
        </w:r>
        <w:r>
          <w:fldChar w:fldCharType="separate"/>
        </w:r>
        <w:r w:rsidR="00846EE4">
          <w:rPr>
            <w:noProof/>
          </w:rPr>
          <w:t>16</w:t>
        </w:r>
        <w:r>
          <w:fldChar w:fldCharType="end"/>
        </w:r>
      </w:p>
    </w:sdtContent>
  </w:sdt>
  <w:p w14:paraId="22133FC4" w14:textId="0A0D3125" w:rsidR="00F26399" w:rsidRDefault="00F738B1" w:rsidP="00F738B1">
    <w:pPr>
      <w:pStyle w:val="Stopka"/>
      <w:tabs>
        <w:tab w:val="clear" w:pos="4536"/>
        <w:tab w:val="clear" w:pos="9072"/>
        <w:tab w:val="left" w:pos="1920"/>
      </w:tabs>
    </w:pPr>
    <w:r>
      <w:tab/>
    </w:r>
    <w:r w:rsidRPr="00697C77">
      <w:rPr>
        <w:noProof/>
      </w:rPr>
      <w:drawing>
        <wp:inline distT="0" distB="0" distL="0" distR="0" wp14:anchorId="3722FC2F" wp14:editId="03655C78">
          <wp:extent cx="5760720" cy="5518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D7151" w14:textId="77777777" w:rsidR="00195F57" w:rsidRDefault="00195F57" w:rsidP="003258C0">
      <w:r>
        <w:separator/>
      </w:r>
    </w:p>
  </w:footnote>
  <w:footnote w:type="continuationSeparator" w:id="0">
    <w:p w14:paraId="46B11FC7" w14:textId="77777777" w:rsidR="00195F57" w:rsidRDefault="00195F57" w:rsidP="00325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5DF6274C"/>
    <w:lvl w:ilvl="0" w:tplc="F2A8D314">
      <w:start w:val="1"/>
      <w:numFmt w:val="decimal"/>
      <w:lvlText w:val="%1."/>
      <w:lvlJc w:val="left"/>
      <w:pPr>
        <w:ind w:left="360" w:hanging="360"/>
      </w:pPr>
      <w:rPr>
        <w:rFonts w:cs="Times New Roman"/>
        <w:sz w:val="18"/>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2"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17"/>
  </w:num>
  <w:num w:numId="19">
    <w:abstractNumId w:val="30"/>
  </w:num>
  <w:num w:numId="20">
    <w:abstractNumId w:val="35"/>
  </w:num>
  <w:num w:numId="21">
    <w:abstractNumId w:val="12"/>
  </w:num>
  <w:num w:numId="22">
    <w:abstractNumId w:val="2"/>
  </w:num>
  <w:num w:numId="23">
    <w:abstractNumId w:val="21"/>
  </w:num>
  <w:num w:numId="24">
    <w:abstractNumId w:val="18"/>
  </w:num>
  <w:num w:numId="25">
    <w:abstractNumId w:val="37"/>
  </w:num>
  <w:num w:numId="26">
    <w:abstractNumId w:val="3"/>
  </w:num>
  <w:num w:numId="27">
    <w:abstractNumId w:val="27"/>
  </w:num>
  <w:num w:numId="28">
    <w:abstractNumId w:val="26"/>
  </w:num>
  <w:num w:numId="29">
    <w:abstractNumId w:val="23"/>
  </w:num>
  <w:num w:numId="30">
    <w:abstractNumId w:val="7"/>
  </w:num>
  <w:num w:numId="31">
    <w:abstractNumId w:val="29"/>
  </w:num>
  <w:num w:numId="32">
    <w:abstractNumId w:val="25"/>
  </w:num>
  <w:num w:numId="33">
    <w:abstractNumId w:val="36"/>
  </w:num>
  <w:num w:numId="34">
    <w:abstractNumId w:val="9"/>
  </w:num>
  <w:num w:numId="35">
    <w:abstractNumId w:val="8"/>
  </w:num>
  <w:num w:numId="36">
    <w:abstractNumId w:val="0"/>
  </w:num>
  <w:num w:numId="37">
    <w:abstractNumId w:val="31"/>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10A2B"/>
    <w:rsid w:val="00076B46"/>
    <w:rsid w:val="00117120"/>
    <w:rsid w:val="00120E4C"/>
    <w:rsid w:val="00195F57"/>
    <w:rsid w:val="001E66E9"/>
    <w:rsid w:val="002710EA"/>
    <w:rsid w:val="00311B73"/>
    <w:rsid w:val="003258C0"/>
    <w:rsid w:val="00415BD5"/>
    <w:rsid w:val="0048400E"/>
    <w:rsid w:val="004D2CD6"/>
    <w:rsid w:val="004F2BA4"/>
    <w:rsid w:val="004F3B0B"/>
    <w:rsid w:val="00637C69"/>
    <w:rsid w:val="00683E51"/>
    <w:rsid w:val="00705AF1"/>
    <w:rsid w:val="00736E0F"/>
    <w:rsid w:val="00761AD0"/>
    <w:rsid w:val="007F4CE8"/>
    <w:rsid w:val="00810608"/>
    <w:rsid w:val="00836909"/>
    <w:rsid w:val="00846EE4"/>
    <w:rsid w:val="0085542D"/>
    <w:rsid w:val="00983C6B"/>
    <w:rsid w:val="009A5D03"/>
    <w:rsid w:val="009B392F"/>
    <w:rsid w:val="009B7E4E"/>
    <w:rsid w:val="009E3A71"/>
    <w:rsid w:val="00A265C1"/>
    <w:rsid w:val="00A344CE"/>
    <w:rsid w:val="00A773D2"/>
    <w:rsid w:val="00AF0258"/>
    <w:rsid w:val="00B359BE"/>
    <w:rsid w:val="00B72EBA"/>
    <w:rsid w:val="00B931EE"/>
    <w:rsid w:val="00BD1D32"/>
    <w:rsid w:val="00BF5291"/>
    <w:rsid w:val="00C640BD"/>
    <w:rsid w:val="00CE5D32"/>
    <w:rsid w:val="00D661C4"/>
    <w:rsid w:val="00D66DA1"/>
    <w:rsid w:val="00D8125C"/>
    <w:rsid w:val="00E34B12"/>
    <w:rsid w:val="00E93B1B"/>
    <w:rsid w:val="00EB1396"/>
    <w:rsid w:val="00ED2814"/>
    <w:rsid w:val="00ED6471"/>
    <w:rsid w:val="00EE394B"/>
    <w:rsid w:val="00F12E34"/>
    <w:rsid w:val="00F26399"/>
    <w:rsid w:val="00F2796A"/>
    <w:rsid w:val="00F65F0D"/>
    <w:rsid w:val="00F738B1"/>
    <w:rsid w:val="00F90463"/>
    <w:rsid w:val="00FD30D0"/>
    <w:rsid w:val="00FD44B0"/>
    <w:rsid w:val="00FF2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F464"/>
  <w15:chartTrackingRefBased/>
  <w15:docId w15:val="{52050268-6E0E-49D7-BD28-1C5A1EB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D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66DA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6DA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66DA1"/>
    <w:rPr>
      <w:rFonts w:ascii="Arial" w:hAnsi="Arial"/>
      <w:szCs w:val="20"/>
    </w:rPr>
  </w:style>
  <w:style w:type="character" w:customStyle="1" w:styleId="TekstpodstawowyZnak">
    <w:name w:val="Tekst podstawowy Znak"/>
    <w:basedOn w:val="Domylnaczcionkaakapitu"/>
    <w:uiPriority w:val="99"/>
    <w:semiHidden/>
    <w:rsid w:val="00D66DA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D66DA1"/>
    <w:rPr>
      <w:rFonts w:ascii="Arial" w:eastAsia="Times New Roman" w:hAnsi="Arial" w:cs="Times New Roman"/>
      <w:sz w:val="24"/>
      <w:szCs w:val="20"/>
      <w:lang w:eastAsia="pl-PL"/>
    </w:rPr>
  </w:style>
  <w:style w:type="paragraph" w:styleId="Tytu">
    <w:name w:val="Title"/>
    <w:basedOn w:val="Normalny"/>
    <w:link w:val="TytuZnak"/>
    <w:uiPriority w:val="99"/>
    <w:qFormat/>
    <w:rsid w:val="00D66DA1"/>
    <w:pPr>
      <w:jc w:val="center"/>
    </w:pPr>
    <w:rPr>
      <w:sz w:val="28"/>
    </w:rPr>
  </w:style>
  <w:style w:type="character" w:customStyle="1" w:styleId="TytuZnak">
    <w:name w:val="Tytuł Znak"/>
    <w:basedOn w:val="Domylnaczcionkaakapitu"/>
    <w:link w:val="Tytu"/>
    <w:uiPriority w:val="99"/>
    <w:rsid w:val="00D66DA1"/>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D66DA1"/>
    <w:pPr>
      <w:spacing w:after="120"/>
      <w:ind w:left="283"/>
    </w:pPr>
  </w:style>
  <w:style w:type="character" w:customStyle="1" w:styleId="TekstpodstawowywcityZnak">
    <w:name w:val="Tekst podstawowy wcięty Znak"/>
    <w:basedOn w:val="Domylnaczcionkaakapitu"/>
    <w:link w:val="Tekstpodstawowywcity"/>
    <w:uiPriority w:val="99"/>
    <w:semiHidden/>
    <w:rsid w:val="00D66DA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6DA1"/>
    <w:pPr>
      <w:ind w:firstLine="210"/>
    </w:pPr>
  </w:style>
  <w:style w:type="character" w:customStyle="1" w:styleId="Tekstpodstawowyzwciciem2Znak">
    <w:name w:val="Tekst podstawowy z wcięciem 2 Znak"/>
    <w:basedOn w:val="TekstpodstawowywcityZnak"/>
    <w:link w:val="Tekstpodstawowyzwciciem2"/>
    <w:uiPriority w:val="99"/>
    <w:rsid w:val="00D66DA1"/>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66DA1"/>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D66DA1"/>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D66DA1"/>
    <w:pPr>
      <w:ind w:left="720"/>
      <w:contextualSpacing/>
    </w:pPr>
    <w:rPr>
      <w:rFonts w:eastAsia="Calibri"/>
    </w:rPr>
  </w:style>
  <w:style w:type="paragraph" w:styleId="Tekstdymka">
    <w:name w:val="Balloon Text"/>
    <w:basedOn w:val="Normalny"/>
    <w:link w:val="TekstdymkaZnak"/>
    <w:uiPriority w:val="99"/>
    <w:semiHidden/>
    <w:unhideWhenUsed/>
    <w:rsid w:val="00325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8C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258C0"/>
    <w:pPr>
      <w:tabs>
        <w:tab w:val="center" w:pos="4536"/>
        <w:tab w:val="right" w:pos="9072"/>
      </w:tabs>
    </w:pPr>
  </w:style>
  <w:style w:type="character" w:customStyle="1" w:styleId="NagwekZnak">
    <w:name w:val="Nagłówek Znak"/>
    <w:basedOn w:val="Domylnaczcionkaakapitu"/>
    <w:link w:val="Nagwek"/>
    <w:uiPriority w:val="99"/>
    <w:rsid w:val="003258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8C0"/>
    <w:pPr>
      <w:tabs>
        <w:tab w:val="center" w:pos="4536"/>
        <w:tab w:val="right" w:pos="9072"/>
      </w:tabs>
    </w:pPr>
  </w:style>
  <w:style w:type="character" w:customStyle="1" w:styleId="StopkaZnak">
    <w:name w:val="Stopka Znak"/>
    <w:basedOn w:val="Domylnaczcionkaakapitu"/>
    <w:link w:val="Stopka"/>
    <w:uiPriority w:val="99"/>
    <w:rsid w:val="003258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6471"/>
    <w:rPr>
      <w:sz w:val="18"/>
      <w:szCs w:val="18"/>
    </w:rPr>
  </w:style>
  <w:style w:type="paragraph" w:styleId="Tekstkomentarza">
    <w:name w:val="annotation text"/>
    <w:basedOn w:val="Normalny"/>
    <w:link w:val="TekstkomentarzaZnak"/>
    <w:uiPriority w:val="99"/>
    <w:semiHidden/>
    <w:unhideWhenUsed/>
    <w:rsid w:val="00ED6471"/>
  </w:style>
  <w:style w:type="character" w:customStyle="1" w:styleId="TekstkomentarzaZnak">
    <w:name w:val="Tekst komentarza Znak"/>
    <w:basedOn w:val="Domylnaczcionkaakapitu"/>
    <w:link w:val="Tekstkomentarza"/>
    <w:uiPriority w:val="99"/>
    <w:semiHidden/>
    <w:rsid w:val="00ED647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6471"/>
    <w:rPr>
      <w:b/>
      <w:bCs/>
      <w:sz w:val="20"/>
      <w:szCs w:val="20"/>
    </w:rPr>
  </w:style>
  <w:style w:type="character" w:customStyle="1" w:styleId="TematkomentarzaZnak">
    <w:name w:val="Temat komentarza Znak"/>
    <w:basedOn w:val="TekstkomentarzaZnak"/>
    <w:link w:val="Tematkomentarza"/>
    <w:uiPriority w:val="99"/>
    <w:semiHidden/>
    <w:rsid w:val="00ED647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10179</Words>
  <Characters>61080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Małgorzata Szczepanik</cp:lastModifiedBy>
  <cp:revision>6</cp:revision>
  <cp:lastPrinted>2018-06-19T13:05:00Z</cp:lastPrinted>
  <dcterms:created xsi:type="dcterms:W3CDTF">2018-07-03T11:07:00Z</dcterms:created>
  <dcterms:modified xsi:type="dcterms:W3CDTF">2018-07-04T10:17:00Z</dcterms:modified>
</cp:coreProperties>
</file>