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118ED" w14:textId="77777777" w:rsidR="00531FC6" w:rsidRPr="004B3AAF" w:rsidRDefault="00531FC6" w:rsidP="00531FC6">
      <w:pPr>
        <w:pStyle w:val="Tytu"/>
        <w:spacing w:line="276" w:lineRule="auto"/>
        <w:rPr>
          <w:rFonts w:cs="Arial"/>
          <w:sz w:val="24"/>
          <w:szCs w:val="24"/>
        </w:rPr>
      </w:pPr>
      <w:bookmarkStart w:id="0" w:name="_GoBack"/>
      <w:bookmarkEnd w:id="0"/>
      <w:r w:rsidRPr="004B3AAF">
        <w:rPr>
          <w:rFonts w:cs="Arial"/>
          <w:sz w:val="24"/>
          <w:szCs w:val="24"/>
        </w:rPr>
        <w:t xml:space="preserve">OPIS PRZEDMIOTU ZAMÓWIENIA </w:t>
      </w:r>
    </w:p>
    <w:p w14:paraId="27C5E935" w14:textId="77777777" w:rsidR="00531FC6" w:rsidRPr="004B3AAF" w:rsidRDefault="00531FC6" w:rsidP="00531FC6">
      <w:pPr>
        <w:spacing w:line="276" w:lineRule="auto"/>
        <w:rPr>
          <w:rFonts w:ascii="Arial" w:hAnsi="Arial" w:cs="Arial"/>
          <w:sz w:val="24"/>
          <w:szCs w:val="24"/>
        </w:rPr>
      </w:pPr>
    </w:p>
    <w:p w14:paraId="6E905711" w14:textId="77777777" w:rsidR="00531FC6" w:rsidRPr="004B3AAF" w:rsidRDefault="00531FC6" w:rsidP="00531FC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Szczegółowy opis przedmiotu zamówienia:</w:t>
      </w:r>
    </w:p>
    <w:p w14:paraId="32691C97" w14:textId="77777777" w:rsidR="00531FC6" w:rsidRPr="004B3AAF" w:rsidRDefault="00531FC6" w:rsidP="00531FC6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57A989D" w14:textId="77777777" w:rsidR="00531FC6" w:rsidRPr="004B3AAF" w:rsidRDefault="00531FC6" w:rsidP="00531FC6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Wymogi ogólne (dla wszystkich części):</w:t>
      </w:r>
    </w:p>
    <w:p w14:paraId="4B3D64A6" w14:textId="77777777" w:rsidR="00531FC6" w:rsidRPr="004B3AAF" w:rsidRDefault="00531FC6" w:rsidP="00531FC6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Nawierzchnia dróg dla rowerów – asfaltowa.</w:t>
      </w:r>
    </w:p>
    <w:p w14:paraId="0D4B1531" w14:textId="77777777" w:rsidR="00531FC6" w:rsidRPr="004B3AAF" w:rsidRDefault="00531FC6" w:rsidP="00531FC6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Na zjazdach i skrzyżowaniach zachowanie ciągłości nawierzchni (brak krawężników poprzecznych) i niwelety dróg dla rowerów.</w:t>
      </w:r>
    </w:p>
    <w:p w14:paraId="1478A6F6" w14:textId="77777777" w:rsidR="00531FC6" w:rsidRPr="004B3AAF" w:rsidRDefault="00531FC6" w:rsidP="00531FC6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Na wlotach ulic podporządkowanych bez sygnalizacji świetlnej prowadzenie chodnika i drogi dla rowerów na płytowym progu zwalniającym z zachowaniem niwelety chodnika i drogi dla rowerów. </w:t>
      </w:r>
    </w:p>
    <w:p w14:paraId="73A9DAA5" w14:textId="77777777" w:rsidR="00531FC6" w:rsidRPr="004B3AAF" w:rsidRDefault="00531FC6" w:rsidP="00531FC6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Jeżeli wymagać będą tego warunki miejscowe, w ramach przejść dla pieszych i przejazdów dla rowerzystów na płytowych progach zwalniających należy zaprojektować zmianę lokalizacji istniejących wpustów ściekowych lub zaprojektować nowe wpusty ściekowe.</w:t>
      </w:r>
    </w:p>
    <w:p w14:paraId="5635DD62" w14:textId="77777777" w:rsidR="00531FC6" w:rsidRPr="004B3AAF" w:rsidRDefault="00531FC6" w:rsidP="00531FC6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Oddzielenie chodników od dróg dla rowerów pasem zieleni o szerokości min. 1,5 m. W przypadku ograniczonej dostępności terenu należy zastosować separację pasem z kostki kamiennej o szerokości 0,30 m oraz różnicą poziomów 3-5 cm.</w:t>
      </w:r>
    </w:p>
    <w:p w14:paraId="6B7AD2BD" w14:textId="77777777" w:rsidR="00531FC6" w:rsidRPr="004B3AAF" w:rsidRDefault="00531FC6" w:rsidP="00531FC6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Umieszczenie parkingów rowerowych (stojaków) w rejonach stanowiących cele podróży rowerzystów – przystanki transportu zbiorowego, szkoły, budynki biurowe, urzędy, sklepy, punkty usługowe.</w:t>
      </w:r>
    </w:p>
    <w:p w14:paraId="61F38A34" w14:textId="77777777" w:rsidR="00531FC6" w:rsidRPr="004B3AAF" w:rsidRDefault="00531FC6" w:rsidP="00531FC6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Zaprojektowanie innej infrastruktury rowerowej (podpórki, liczniki, samoobsługowe stacje serwisowe).</w:t>
      </w:r>
    </w:p>
    <w:p w14:paraId="5709DC4F" w14:textId="77777777" w:rsidR="00531FC6" w:rsidRPr="004B3AAF" w:rsidRDefault="00531FC6" w:rsidP="00531FC6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W przypadku przebudowy chodników należy zastosować następujące rozwiązania dla  osób niepełnosprawnych:</w:t>
      </w:r>
    </w:p>
    <w:p w14:paraId="3055A05C" w14:textId="77777777" w:rsidR="00531FC6" w:rsidRPr="004B3AAF" w:rsidRDefault="00531FC6" w:rsidP="00531FC6">
      <w:pPr>
        <w:pStyle w:val="Akapitzlist"/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pasy ostrzegawcze o szerokości od 0,60 m do 0,80 m przed wyznaczonymi przejściami dla pieszych oraz zjazdami publicznymi,</w:t>
      </w:r>
    </w:p>
    <w:p w14:paraId="5FF5C535" w14:textId="77777777" w:rsidR="00531FC6" w:rsidRPr="004B3AAF" w:rsidRDefault="00531FC6" w:rsidP="00531FC6">
      <w:pPr>
        <w:pStyle w:val="Akapitzlist"/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pasy prowadzące dla osób niewidomych w obszarach skrzyżowań z sygnalizacją świetlną, łączące sąsiednie przejścia dla pieszych i prowadzące do przystanków komunikacji miejskiej,</w:t>
      </w:r>
    </w:p>
    <w:p w14:paraId="729B6FA5" w14:textId="77777777" w:rsidR="00531FC6" w:rsidRPr="004B3AAF" w:rsidRDefault="00531FC6" w:rsidP="00531FC6">
      <w:pPr>
        <w:pStyle w:val="Akapitzlist"/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oznakowanie przyległych schodów na początku i końcu ciągu pasem ostrzegawczym,</w:t>
      </w:r>
    </w:p>
    <w:p w14:paraId="501714A3" w14:textId="77777777" w:rsidR="00531FC6" w:rsidRPr="004B3AAF" w:rsidRDefault="00531FC6" w:rsidP="00531FC6">
      <w:pPr>
        <w:pStyle w:val="Akapitzlist"/>
        <w:numPr>
          <w:ilvl w:val="3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wyposażenie przebudowywanych peronów przystankowych w zaokrąglone krawężniki peronowe prowadzące o wys. 16 cm oraz pola oczekiwania na wysokości drugich drzwi pojazdu.</w:t>
      </w:r>
    </w:p>
    <w:p w14:paraId="207F8942" w14:textId="77777777" w:rsidR="00531FC6" w:rsidRPr="004B3AAF" w:rsidRDefault="00531FC6" w:rsidP="00531FC6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Uzupełnienie zieleni oraz zaprojektowanie nowych nasadzeń drzew i krzewów na całej długości w uzgodnieniu z Zarządem Zieleni m.st. Warszawy. </w:t>
      </w:r>
    </w:p>
    <w:p w14:paraId="57C16CDC" w14:textId="77777777" w:rsidR="00531FC6" w:rsidRPr="004B3AAF" w:rsidRDefault="00531FC6" w:rsidP="00531FC6">
      <w:pPr>
        <w:pStyle w:val="Akapitzlist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Dokumentacja branży ogrodniczej powinna składać się z następujących części:</w:t>
      </w:r>
    </w:p>
    <w:p w14:paraId="327A237E" w14:textId="77777777" w:rsidR="00531FC6" w:rsidRPr="004B3AAF" w:rsidRDefault="00531FC6" w:rsidP="00531FC6">
      <w:pPr>
        <w:pStyle w:val="Akapitzlist"/>
        <w:widowControl w:val="0"/>
        <w:numPr>
          <w:ilvl w:val="0"/>
          <w:numId w:val="8"/>
        </w:numPr>
        <w:tabs>
          <w:tab w:val="left" w:pos="4536"/>
        </w:tabs>
        <w:suppressAutoHyphens/>
        <w:spacing w:after="0" w:line="276" w:lineRule="auto"/>
        <w:ind w:right="662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projektu gospodarki zielenią zawierającego: inwentaryzację zieleni (forma opisowa ze stanem zdrowotnym drzewostanu, </w:t>
      </w:r>
      <w:r w:rsidRPr="004B3AAF">
        <w:rPr>
          <w:rFonts w:ascii="Arial" w:hAnsi="Arial" w:cs="Arial"/>
          <w:sz w:val="24"/>
          <w:szCs w:val="24"/>
        </w:rPr>
        <w:lastRenderedPageBreak/>
        <w:t xml:space="preserve">tabelaryczna z podstawowymi parametrami drzew i rysunkowa z zaznaczeniem szacunkowych zasięgów koron drzew), </w:t>
      </w:r>
    </w:p>
    <w:p w14:paraId="12B05E03" w14:textId="77777777" w:rsidR="00531FC6" w:rsidRPr="004B3AAF" w:rsidRDefault="00531FC6" w:rsidP="00531FC6">
      <w:pPr>
        <w:pStyle w:val="Akapitzlist"/>
        <w:widowControl w:val="0"/>
        <w:numPr>
          <w:ilvl w:val="0"/>
          <w:numId w:val="8"/>
        </w:numPr>
        <w:tabs>
          <w:tab w:val="left" w:pos="4536"/>
        </w:tabs>
        <w:suppressAutoHyphens/>
        <w:spacing w:after="0" w:line="276" w:lineRule="auto"/>
        <w:ind w:right="662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projektu nasadzeń, a w tym nasadzeń zastępczych (jeżeli dotyczy),</w:t>
      </w:r>
    </w:p>
    <w:p w14:paraId="13134646" w14:textId="77777777" w:rsidR="00531FC6" w:rsidRPr="004B3AAF" w:rsidRDefault="00531FC6" w:rsidP="00531FC6">
      <w:pPr>
        <w:pStyle w:val="Akapitzlist"/>
        <w:widowControl w:val="0"/>
        <w:numPr>
          <w:ilvl w:val="0"/>
          <w:numId w:val="8"/>
        </w:numPr>
        <w:tabs>
          <w:tab w:val="left" w:pos="4536"/>
        </w:tabs>
        <w:suppressAutoHyphens/>
        <w:spacing w:after="0" w:line="276" w:lineRule="auto"/>
        <w:ind w:right="662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opisu przeprowadzania prac ziemnych oraz ochrony drzew na placu budowy.</w:t>
      </w:r>
    </w:p>
    <w:p w14:paraId="657BB336" w14:textId="77777777" w:rsidR="00531FC6" w:rsidRPr="004B3AAF" w:rsidRDefault="00531FC6" w:rsidP="00531FC6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Niezależnie od tego czy w ramach zadania wykonywane są nasadzenia zieleni, dokumentacja projektowa powinna zawierać opis prac ziemnych wykonywanych w obrębie terenów zieleni oraz opis zabezpieczeń drzew i krzewów występujących na ternie placu budowy. </w:t>
      </w:r>
    </w:p>
    <w:p w14:paraId="5596F8E8" w14:textId="77777777" w:rsidR="00531FC6" w:rsidRPr="004B3AAF" w:rsidRDefault="00531FC6" w:rsidP="00531FC6">
      <w:pPr>
        <w:pStyle w:val="Akapitzlist"/>
        <w:numPr>
          <w:ilvl w:val="2"/>
          <w:numId w:val="9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W trakcie projektowania należy zwrócić szczególną uwagę na to by minimalizować kolizje z istniejąca zielenią, a w tym minimalizowanie potrzeby wycinek drzew i krzewów oraz projektować infrastrukturę rowerową oraz pieszą tak by prowadzenie prac ziemnych jak w najmniejszym stopniu ingerowało w strefę korzeniową drzew. </w:t>
      </w:r>
    </w:p>
    <w:p w14:paraId="1BD7B167" w14:textId="77777777" w:rsidR="00531FC6" w:rsidRPr="004B3AAF" w:rsidRDefault="00531FC6" w:rsidP="00531FC6">
      <w:pPr>
        <w:pStyle w:val="Akapitzlist"/>
        <w:numPr>
          <w:ilvl w:val="2"/>
          <w:numId w:val="9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Należy uwzględnić stosowanie systemów lub barier chroniących projektowaną infrastrukturę rowerową lub pieszą przed systemami korzeniowymi drzew. </w:t>
      </w:r>
    </w:p>
    <w:p w14:paraId="3CBD7D15" w14:textId="77777777" w:rsidR="00531FC6" w:rsidRPr="004B3AAF" w:rsidRDefault="00531FC6" w:rsidP="00531FC6">
      <w:pPr>
        <w:pStyle w:val="Akapitzlist"/>
        <w:numPr>
          <w:ilvl w:val="2"/>
          <w:numId w:val="9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Uzgodnienie dokumentacji projektowej z Mazowieckim Wojewódzkim Konserwatorem Zabytków (jeśli dotyczy). </w:t>
      </w:r>
    </w:p>
    <w:p w14:paraId="4C745F1A" w14:textId="77777777" w:rsidR="00531FC6" w:rsidRPr="004B3AAF" w:rsidRDefault="00531FC6" w:rsidP="00531FC6">
      <w:pPr>
        <w:pStyle w:val="Akapitzlist"/>
        <w:numPr>
          <w:ilvl w:val="2"/>
          <w:numId w:val="9"/>
        </w:numPr>
        <w:spacing w:line="276" w:lineRule="auto"/>
        <w:ind w:hanging="680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W zakresie wykonywanych opracowań Wykonawca będzie musiał uwzględnić wymagania Standardów Kształtowania Zieleni Warszawy, stanowiące załącznik do Programu Ochrony Środowiska m.st. Warszawy, a jeśli będzie proponował zmiany wykraczające poza standardy wymagane będzie stosowne uzasadnienie dla ich wprowadzenia. </w:t>
      </w:r>
    </w:p>
    <w:p w14:paraId="2771456F" w14:textId="77777777" w:rsidR="00531FC6" w:rsidRPr="004B3AAF" w:rsidRDefault="00531FC6" w:rsidP="00531FC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8176C3" w14:textId="77777777" w:rsidR="003E07B9" w:rsidRPr="004B3AAF" w:rsidRDefault="003E07B9" w:rsidP="00531FC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B3AAF">
        <w:rPr>
          <w:rFonts w:ascii="Arial" w:hAnsi="Arial" w:cs="Arial"/>
          <w:b/>
          <w:bCs/>
          <w:sz w:val="24"/>
          <w:szCs w:val="24"/>
          <w:u w:val="single"/>
        </w:rPr>
        <w:t>Część 1. Przedmiot zamówienia obejmuje przygotowanie dokumentacji projektowej wraz z pełnieniem nadzoru autorskiego dla zadania pn. „Budowa drogi rowerowej wzdłuż ul. Żeromskiego”, w tym:</w:t>
      </w:r>
    </w:p>
    <w:p w14:paraId="64B5DC99" w14:textId="16534D89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Na odcinku od ul. </w:t>
      </w:r>
      <w:r w:rsidR="004C1B10" w:rsidRPr="004B3AAF">
        <w:rPr>
          <w:rFonts w:ascii="Arial" w:hAnsi="Arial" w:cs="Arial"/>
          <w:bCs/>
          <w:sz w:val="24"/>
          <w:szCs w:val="24"/>
        </w:rPr>
        <w:t xml:space="preserve">Romaszewskiego (d. </w:t>
      </w:r>
      <w:proofErr w:type="spellStart"/>
      <w:r w:rsidRPr="004B3AAF">
        <w:rPr>
          <w:rFonts w:ascii="Arial" w:hAnsi="Arial" w:cs="Arial"/>
          <w:bCs/>
          <w:sz w:val="24"/>
          <w:szCs w:val="24"/>
        </w:rPr>
        <w:t>Duracza</w:t>
      </w:r>
      <w:proofErr w:type="spellEnd"/>
      <w:r w:rsidR="004C1B10" w:rsidRPr="004B3AAF">
        <w:rPr>
          <w:rFonts w:ascii="Arial" w:hAnsi="Arial" w:cs="Arial"/>
          <w:bCs/>
          <w:sz w:val="24"/>
          <w:szCs w:val="24"/>
        </w:rPr>
        <w:t>)</w:t>
      </w:r>
      <w:r w:rsidRPr="004B3AAF">
        <w:rPr>
          <w:rFonts w:ascii="Arial" w:hAnsi="Arial" w:cs="Arial"/>
          <w:bCs/>
          <w:sz w:val="24"/>
          <w:szCs w:val="24"/>
        </w:rPr>
        <w:t xml:space="preserve"> do ul. Jarzębskieg</w:t>
      </w:r>
      <w:r w:rsidR="003E74FC">
        <w:rPr>
          <w:rFonts w:ascii="Arial" w:hAnsi="Arial" w:cs="Arial"/>
          <w:bCs/>
          <w:sz w:val="24"/>
          <w:szCs w:val="24"/>
        </w:rPr>
        <w:t>o projekt budowy dwukierunkowej d</w:t>
      </w:r>
      <w:r w:rsidR="00486D88">
        <w:rPr>
          <w:rFonts w:ascii="Arial" w:hAnsi="Arial" w:cs="Arial"/>
          <w:bCs/>
          <w:sz w:val="24"/>
          <w:szCs w:val="24"/>
        </w:rPr>
        <w:t xml:space="preserve">rogi dla rowerów po </w:t>
      </w:r>
      <w:r w:rsidR="003E74FC">
        <w:rPr>
          <w:rFonts w:ascii="Arial" w:hAnsi="Arial" w:cs="Arial"/>
          <w:bCs/>
          <w:sz w:val="24"/>
          <w:szCs w:val="24"/>
        </w:rPr>
        <w:t xml:space="preserve">północnej stronie </w:t>
      </w:r>
      <w:r w:rsidRPr="004B3AAF">
        <w:rPr>
          <w:rFonts w:ascii="Arial" w:hAnsi="Arial" w:cs="Arial"/>
          <w:bCs/>
          <w:sz w:val="24"/>
          <w:szCs w:val="24"/>
        </w:rPr>
        <w:t xml:space="preserve"> ul. Żeromskiego. </w:t>
      </w:r>
    </w:p>
    <w:p w14:paraId="2FDCB78B" w14:textId="61ED1BEB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Na odcinku od ul. Jarzębskiego do al. Reymonta projekt budowy dwukierunkowej drogi dla rowerów po pó</w:t>
      </w:r>
      <w:r w:rsidR="003E74FC">
        <w:rPr>
          <w:rFonts w:ascii="Arial" w:hAnsi="Arial" w:cs="Arial"/>
          <w:bCs/>
          <w:sz w:val="24"/>
          <w:szCs w:val="24"/>
        </w:rPr>
        <w:t>łnocnej stronie ul. Żeromskiego.</w:t>
      </w:r>
    </w:p>
    <w:p w14:paraId="417A20CB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Na skrzyżowaniu ul. Żeromskiego, Wólczyńskiej i al. Reymonta projekt remontu dróg dla rowerów po południowej stronie skrzyżowania (obecnie czerwona kostka brukowa).</w:t>
      </w:r>
    </w:p>
    <w:p w14:paraId="0548E8A9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Po północnej stronie ul. Wólczyńskiej, na odcinku od ul. Wolumen do ul. Nocznickiego projekt budowy dwukierunkowej drogi dla rowerów o szerokości 3 m. W miejscach, gdzie nie istnieją chodniki należy zaprojektować chodnik o szerokości min. 2,5 m oddzielony od drogi dla rowerów pasem zieleni o szerokości min. 1,5 m. Prace projektowe należy </w:t>
      </w:r>
      <w:r w:rsidRPr="004B3AAF">
        <w:rPr>
          <w:rFonts w:ascii="Arial" w:hAnsi="Arial" w:cs="Arial"/>
          <w:bCs/>
          <w:sz w:val="24"/>
          <w:szCs w:val="24"/>
        </w:rPr>
        <w:lastRenderedPageBreak/>
        <w:t xml:space="preserve">skoordynować ze spółką Tramwaje Warszawskie sp. z o.o., która przygotowuje projekty dla skrzyżowań Wólczyńska/Sokratesa oraz Wólczyńska/Horacego. </w:t>
      </w:r>
    </w:p>
    <w:p w14:paraId="591257DC" w14:textId="5D67AF48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Po południowej stronie ul. Wólczyńskiej w rejonie przystanków tramwajowych </w:t>
      </w:r>
      <w:r w:rsidRPr="004B3AAF">
        <w:rPr>
          <w:rFonts w:ascii="Arial" w:hAnsi="Arial" w:cs="Arial"/>
          <w:bCs/>
          <w:smallCaps/>
          <w:sz w:val="24"/>
          <w:szCs w:val="24"/>
        </w:rPr>
        <w:t xml:space="preserve">Aspekt </w:t>
      </w:r>
      <w:r w:rsidRPr="004B3AAF">
        <w:rPr>
          <w:rFonts w:ascii="Arial" w:hAnsi="Arial" w:cs="Arial"/>
          <w:bCs/>
          <w:sz w:val="24"/>
          <w:szCs w:val="24"/>
        </w:rPr>
        <w:t>projekt drogi dla rowerów i pieszych łączącej przejście dla pieszych i przejazd dla rowerzystów przez ul. Wólczyńską z jezdnią serwisową biegnącą równolegle do trasy tramwajowej.</w:t>
      </w:r>
      <w:r w:rsidR="00486D88">
        <w:rPr>
          <w:rFonts w:ascii="Arial" w:hAnsi="Arial" w:cs="Arial"/>
          <w:bCs/>
          <w:sz w:val="24"/>
          <w:szCs w:val="24"/>
        </w:rPr>
        <w:t xml:space="preserve"> Należy zaprojektować łącznik w postaci drogi dla rowerów i pieszych, zapewniający dojazd i dojście do ul. Renesansowej. </w:t>
      </w:r>
      <w:r w:rsidRPr="004B3AAF">
        <w:rPr>
          <w:rFonts w:ascii="Arial" w:hAnsi="Arial" w:cs="Arial"/>
          <w:bCs/>
          <w:sz w:val="24"/>
          <w:szCs w:val="24"/>
        </w:rPr>
        <w:t xml:space="preserve">Prace projektowe należy skoordynować ze spółką Tramwaje Warszawskie sp. z o.o., która przygotowuje projekt przebudowy przystanków tramwajowych </w:t>
      </w:r>
      <w:r w:rsidRPr="004B3AAF">
        <w:rPr>
          <w:rFonts w:ascii="Arial" w:hAnsi="Arial" w:cs="Arial"/>
          <w:bCs/>
          <w:smallCaps/>
          <w:sz w:val="24"/>
          <w:szCs w:val="24"/>
        </w:rPr>
        <w:t>Aspekt.</w:t>
      </w:r>
    </w:p>
    <w:p w14:paraId="2FC1832A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Po północnej stronie ul. Wólczyńskiej w rejonie przystanków tramwajowych </w:t>
      </w:r>
      <w:r w:rsidRPr="004B3AAF">
        <w:rPr>
          <w:rFonts w:ascii="Arial" w:hAnsi="Arial" w:cs="Arial"/>
          <w:bCs/>
          <w:smallCaps/>
          <w:sz w:val="24"/>
          <w:szCs w:val="24"/>
        </w:rPr>
        <w:t xml:space="preserve">Aspekt </w:t>
      </w:r>
      <w:r w:rsidRPr="004B3AAF">
        <w:rPr>
          <w:rFonts w:ascii="Arial" w:hAnsi="Arial" w:cs="Arial"/>
          <w:bCs/>
          <w:sz w:val="24"/>
          <w:szCs w:val="24"/>
        </w:rPr>
        <w:t>projekt drogi dla rowerów i pieszych łączącej przejście dla pieszych i przejazd dla rowerzystów przez ul. Wólczyńską z ul. Wolumen.</w:t>
      </w:r>
    </w:p>
    <w:p w14:paraId="2DD1BFD8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Projekt chodników (ew. również dróg dla rowerów) w miejscach przedeptów. </w:t>
      </w:r>
    </w:p>
    <w:p w14:paraId="62B99649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Projekt kontraruchu rowerowego na ulicach</w:t>
      </w:r>
      <w:r w:rsidR="004C1B10" w:rsidRPr="004B3AAF">
        <w:rPr>
          <w:rFonts w:ascii="Arial" w:hAnsi="Arial" w:cs="Arial"/>
          <w:bCs/>
          <w:sz w:val="24"/>
          <w:szCs w:val="24"/>
        </w:rPr>
        <w:t xml:space="preserve"> jednokierunkowych </w:t>
      </w:r>
      <w:r w:rsidRPr="004B3AAF">
        <w:rPr>
          <w:rFonts w:ascii="Arial" w:hAnsi="Arial" w:cs="Arial"/>
          <w:bCs/>
          <w:sz w:val="24"/>
          <w:szCs w:val="24"/>
        </w:rPr>
        <w:t xml:space="preserve"> poprzecznych do ul. Żeromskiego i Wólczyńskiej</w:t>
      </w:r>
      <w:r w:rsidR="004C1B10" w:rsidRPr="004B3AAF">
        <w:rPr>
          <w:rFonts w:ascii="Arial" w:hAnsi="Arial" w:cs="Arial"/>
          <w:bCs/>
          <w:sz w:val="24"/>
          <w:szCs w:val="24"/>
        </w:rPr>
        <w:t xml:space="preserve"> (na odc. al. Reymonta – Nocznickiego)</w:t>
      </w:r>
      <w:r w:rsidRPr="004B3AAF">
        <w:rPr>
          <w:rFonts w:ascii="Arial" w:hAnsi="Arial" w:cs="Arial"/>
          <w:bCs/>
          <w:sz w:val="24"/>
          <w:szCs w:val="24"/>
        </w:rPr>
        <w:t xml:space="preserve">. </w:t>
      </w:r>
    </w:p>
    <w:p w14:paraId="04C7600A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Projekty przebudowy sygnalizacji świetlnej na skrzyżowaniach, na których jest to niezbędne do bezpiecznego i wygodnego przeprowadzenia ruchu rowerowego. Wzdłuż ulicy Żeromskiego należy dostosować wszystkie sygnalizacje świetlne do pracy w akomodacji oraz należy zapewnić koordynację sygnalizacji świetlnych na ciągu ul. Żeromskiego od skrzyżowania z ul. Makuszyńskiego do skrzyżowania z al. Reymonta.  Należy dowiązać się długościami cykli do zatwierdzonego przez organ zarządzający ruchem projektu budowy sygnalizacji świetlnych w al. Reymonta przy </w:t>
      </w:r>
      <w:proofErr w:type="spellStart"/>
      <w:r w:rsidRPr="004B3AAF">
        <w:rPr>
          <w:rFonts w:ascii="Arial" w:hAnsi="Arial" w:cs="Arial"/>
          <w:bCs/>
          <w:sz w:val="24"/>
          <w:szCs w:val="24"/>
        </w:rPr>
        <w:t>Schroegera</w:t>
      </w:r>
      <w:proofErr w:type="spellEnd"/>
      <w:r w:rsidRPr="004B3AAF">
        <w:rPr>
          <w:rFonts w:ascii="Arial" w:hAnsi="Arial" w:cs="Arial"/>
          <w:bCs/>
          <w:sz w:val="24"/>
          <w:szCs w:val="24"/>
        </w:rPr>
        <w:t xml:space="preserve"> i Andersena oraz koordynowanej z tymi sygnalizacjami sygnalizacji na skrzyżowaniu Wólczyńska</w:t>
      </w:r>
      <w:r w:rsidR="004C1B10" w:rsidRPr="004B3AAF">
        <w:rPr>
          <w:rFonts w:ascii="Arial" w:hAnsi="Arial" w:cs="Arial"/>
          <w:bCs/>
          <w:sz w:val="24"/>
          <w:szCs w:val="24"/>
        </w:rPr>
        <w:t xml:space="preserve"> </w:t>
      </w:r>
      <w:r w:rsidRPr="004B3AAF">
        <w:rPr>
          <w:rFonts w:ascii="Arial" w:hAnsi="Arial" w:cs="Arial"/>
          <w:bCs/>
          <w:sz w:val="24"/>
          <w:szCs w:val="24"/>
        </w:rPr>
        <w:t>/</w:t>
      </w:r>
      <w:r w:rsidR="004C1B10" w:rsidRPr="004B3AAF">
        <w:rPr>
          <w:rFonts w:ascii="Arial" w:hAnsi="Arial" w:cs="Arial"/>
          <w:bCs/>
          <w:sz w:val="24"/>
          <w:szCs w:val="24"/>
        </w:rPr>
        <w:t xml:space="preserve"> </w:t>
      </w:r>
      <w:r w:rsidRPr="004B3AAF">
        <w:rPr>
          <w:rFonts w:ascii="Arial" w:hAnsi="Arial" w:cs="Arial"/>
          <w:bCs/>
          <w:sz w:val="24"/>
          <w:szCs w:val="24"/>
        </w:rPr>
        <w:t>Reymonta</w:t>
      </w:r>
      <w:r w:rsidR="004C1B10" w:rsidRPr="004B3AAF">
        <w:rPr>
          <w:rFonts w:ascii="Arial" w:hAnsi="Arial" w:cs="Arial"/>
          <w:bCs/>
          <w:sz w:val="24"/>
          <w:szCs w:val="24"/>
        </w:rPr>
        <w:t xml:space="preserve"> </w:t>
      </w:r>
      <w:r w:rsidRPr="004B3AAF">
        <w:rPr>
          <w:rFonts w:ascii="Arial" w:hAnsi="Arial" w:cs="Arial"/>
          <w:bCs/>
          <w:sz w:val="24"/>
          <w:szCs w:val="24"/>
        </w:rPr>
        <w:t>/</w:t>
      </w:r>
      <w:r w:rsidR="004C1B10" w:rsidRPr="004B3AAF">
        <w:rPr>
          <w:rFonts w:ascii="Arial" w:hAnsi="Arial" w:cs="Arial"/>
          <w:bCs/>
          <w:sz w:val="24"/>
          <w:szCs w:val="24"/>
        </w:rPr>
        <w:t xml:space="preserve"> </w:t>
      </w:r>
      <w:r w:rsidRPr="004B3AAF">
        <w:rPr>
          <w:rFonts w:ascii="Arial" w:hAnsi="Arial" w:cs="Arial"/>
          <w:bCs/>
          <w:sz w:val="24"/>
          <w:szCs w:val="24"/>
        </w:rPr>
        <w:t>Żeromskiego. Prace projektowe na skrzyżowaniu Żeromskiego/Perzyńskiego skoordynować z wykonawcą projektu drogi dla rowerów wzdłuż ciągu ulic Rudnickiego, Perzyńskiego, Podczaszyńskiego – firmą KOM-Projekt.</w:t>
      </w:r>
    </w:p>
    <w:p w14:paraId="6FBC1A39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Projekt wyznaczenia miejsc postojowych na ul. Żeromskiego w zatokach lub na jezdni zgodnie z wytycznymi z konsultacji społecznych.</w:t>
      </w:r>
    </w:p>
    <w:p w14:paraId="1E46FE8F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Projekt zmian organizacji ruchu na sąsiednich ulicach w zakresie niezbędnym do wdrożenia ww. zmian. </w:t>
      </w:r>
    </w:p>
    <w:p w14:paraId="24A0858C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Projekty usunięcia kolizji z infrastrukturą podziemną i nadziemną.</w:t>
      </w:r>
    </w:p>
    <w:p w14:paraId="3D301E48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Pomiary ruchu dla szczytu porannego, </w:t>
      </w:r>
      <w:proofErr w:type="spellStart"/>
      <w:r w:rsidRPr="004B3AAF">
        <w:rPr>
          <w:rFonts w:ascii="Arial" w:hAnsi="Arial" w:cs="Arial"/>
          <w:bCs/>
          <w:sz w:val="24"/>
          <w:szCs w:val="24"/>
        </w:rPr>
        <w:t>międzyszczytu</w:t>
      </w:r>
      <w:proofErr w:type="spellEnd"/>
      <w:r w:rsidRPr="004B3AAF">
        <w:rPr>
          <w:rFonts w:ascii="Arial" w:hAnsi="Arial" w:cs="Arial"/>
          <w:bCs/>
          <w:sz w:val="24"/>
          <w:szCs w:val="24"/>
        </w:rPr>
        <w:t xml:space="preserve">, szczytu popołudniowego i godzin nocnych (tylko pomiar prędkości), w tym: </w:t>
      </w:r>
    </w:p>
    <w:p w14:paraId="7A068280" w14:textId="77777777" w:rsidR="003E07B9" w:rsidRPr="004B3AAF" w:rsidRDefault="003E07B9" w:rsidP="00531FC6">
      <w:pPr>
        <w:pStyle w:val="Akapitzlist"/>
        <w:numPr>
          <w:ilvl w:val="3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struktura kierunkowa i rodzajowa pojazdów (w tym rowerzystów) i pieszych na wszystkich skrzyżowaniach z sygnalizacją świetlną, dla których będą przygotowywane projekty przebudowy sygnalizacji świetlnej</w:t>
      </w:r>
    </w:p>
    <w:p w14:paraId="66C95A3D" w14:textId="77777777" w:rsidR="003E07B9" w:rsidRPr="004B3AAF" w:rsidRDefault="003E07B9" w:rsidP="00531FC6">
      <w:pPr>
        <w:pStyle w:val="Akapitzlist"/>
        <w:numPr>
          <w:ilvl w:val="3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lastRenderedPageBreak/>
        <w:t>prędkość chwilowa na ul. Żeromskiego w dwóch przekrojach - na odcinku od ul. Przybyszewskiego do al. Zjednoczenia i od al. Zjednoczenia do ul. Perzyńskiego</w:t>
      </w:r>
    </w:p>
    <w:p w14:paraId="5597CC2C" w14:textId="77777777" w:rsidR="003E07B9" w:rsidRPr="004B3AAF" w:rsidRDefault="003E07B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Wykonanie mikrosymulacji ruchu na ul. Żeromskiego w przypadku zwężania jezdni ul. Żeromskiego. </w:t>
      </w:r>
    </w:p>
    <w:p w14:paraId="3F1A34F4" w14:textId="5B446324" w:rsidR="005B5CE9" w:rsidRPr="004B3AAF" w:rsidRDefault="005B5CE9" w:rsidP="00531FC6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Dla przedmiotowej części prowadzone będą konsultacje społeczne zgodnie z pkt. II.B OPZ.</w:t>
      </w:r>
    </w:p>
    <w:p w14:paraId="3B80910C" w14:textId="77777777" w:rsidR="00DB665A" w:rsidRPr="004B3AAF" w:rsidRDefault="00304FB3" w:rsidP="00531FC6">
      <w:pPr>
        <w:spacing w:line="276" w:lineRule="auto"/>
        <w:rPr>
          <w:rFonts w:ascii="Arial" w:hAnsi="Arial" w:cs="Arial"/>
          <w:sz w:val="24"/>
          <w:szCs w:val="24"/>
        </w:rPr>
      </w:pPr>
    </w:p>
    <w:p w14:paraId="4E4943C3" w14:textId="1697414E" w:rsidR="001A5CA0" w:rsidRPr="004B3AAF" w:rsidRDefault="00F439ED" w:rsidP="00531FC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B3AAF">
        <w:rPr>
          <w:rFonts w:ascii="Arial" w:hAnsi="Arial" w:cs="Arial"/>
          <w:b/>
          <w:bCs/>
          <w:sz w:val="24"/>
          <w:szCs w:val="24"/>
          <w:u w:val="single"/>
        </w:rPr>
        <w:t xml:space="preserve">Część 2. Przedmiot zamówienia obejmuje przygotowanie </w:t>
      </w:r>
      <w:r w:rsidR="00200FC0" w:rsidRPr="004B3AAF">
        <w:rPr>
          <w:rFonts w:ascii="Arial" w:hAnsi="Arial" w:cs="Arial"/>
          <w:b/>
          <w:bCs/>
          <w:sz w:val="24"/>
          <w:szCs w:val="24"/>
          <w:u w:val="single"/>
        </w:rPr>
        <w:t>dokumentacji projektowej wraz z pełnieniem nadzoru autorskiego dla projektów z budżetu partycypacyjnego pn. „Budowa brakującego odcinka ścieżki rowerowej wzdłuż ul. Jana Olbrachta w kierunku stacji metra”</w:t>
      </w:r>
      <w:r w:rsidR="006364CB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200FC0" w:rsidRPr="004B3A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BB977D7" w14:textId="77777777" w:rsidR="00200FC0" w:rsidRPr="004B3AAF" w:rsidRDefault="00200FC0" w:rsidP="00531FC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375171" w14:textId="77777777" w:rsidR="001A5CA0" w:rsidRDefault="001A5CA0" w:rsidP="00200FC0">
      <w:pPr>
        <w:pStyle w:val="Akapitzlist"/>
        <w:numPr>
          <w:ilvl w:val="2"/>
          <w:numId w:val="12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Zaprojektowanie drogi dla rowerów po południowej stronie ul. Jana Olbrachta na odcinku od ul. Antka Rozpylacza (zakończenie istniejącej drogi dla rowerów) do ul. Górczewskiej (dowiązanie do rozwiązania docelow</w:t>
      </w:r>
      <w:r w:rsidR="000A392E" w:rsidRPr="004B3AAF">
        <w:rPr>
          <w:rFonts w:ascii="Arial" w:hAnsi="Arial" w:cs="Arial"/>
          <w:bCs/>
          <w:sz w:val="24"/>
          <w:szCs w:val="24"/>
        </w:rPr>
        <w:t>ego po budowie II linii metra).</w:t>
      </w:r>
    </w:p>
    <w:p w14:paraId="0D7975CB" w14:textId="77777777" w:rsidR="006D0776" w:rsidRPr="004B3AAF" w:rsidRDefault="006D0776" w:rsidP="006D0776">
      <w:pPr>
        <w:pStyle w:val="Akapitzlist"/>
        <w:numPr>
          <w:ilvl w:val="2"/>
          <w:numId w:val="12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Zaprojektowanie łącznika drogi dla rowerów od ul. Jana Olbrachta do ślepego zakończenia ul. Góralskiej (rejon ronda ks. Krygiera).</w:t>
      </w:r>
    </w:p>
    <w:p w14:paraId="7D205230" w14:textId="77777777" w:rsidR="001A5CA0" w:rsidRPr="004B3AAF" w:rsidRDefault="001A5CA0" w:rsidP="00531FC6">
      <w:pPr>
        <w:spacing w:line="276" w:lineRule="auto"/>
        <w:rPr>
          <w:rFonts w:ascii="Arial" w:hAnsi="Arial" w:cs="Arial"/>
          <w:sz w:val="24"/>
          <w:szCs w:val="24"/>
        </w:rPr>
      </w:pPr>
    </w:p>
    <w:p w14:paraId="5BFE0288" w14:textId="1F895D0A" w:rsidR="00FB60D1" w:rsidRPr="004B3AAF" w:rsidRDefault="00FB60D1" w:rsidP="00531FC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B3AAF">
        <w:rPr>
          <w:rFonts w:ascii="Arial" w:hAnsi="Arial" w:cs="Arial"/>
          <w:b/>
          <w:bCs/>
          <w:sz w:val="24"/>
          <w:szCs w:val="24"/>
          <w:u w:val="single"/>
        </w:rPr>
        <w:t xml:space="preserve">Część </w:t>
      </w:r>
      <w:r w:rsidR="00F439ED" w:rsidRPr="004B3AA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4B3AA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200FC0" w:rsidRPr="004B3AAF">
        <w:rPr>
          <w:rFonts w:ascii="Arial" w:hAnsi="Arial" w:cs="Arial"/>
          <w:b/>
          <w:bCs/>
          <w:sz w:val="24"/>
          <w:szCs w:val="24"/>
          <w:u w:val="single"/>
        </w:rPr>
        <w:t>Przedmiot zamówienia obejmuje p</w:t>
      </w:r>
      <w:r w:rsidRPr="004B3AAF">
        <w:rPr>
          <w:rFonts w:ascii="Arial" w:hAnsi="Arial" w:cs="Arial"/>
          <w:b/>
          <w:bCs/>
          <w:sz w:val="24"/>
          <w:szCs w:val="24"/>
          <w:u w:val="single"/>
        </w:rPr>
        <w:t>rzygotowanie dokumentacji projektowej wraz z pełnieniem nadzoru autorskiego dla projektu z budżetu partycypacyjnego pn. „Marszałkowską na rowerze”</w:t>
      </w:r>
      <w:r w:rsidR="00613A61" w:rsidRPr="004B3AA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AB4086D" w14:textId="77777777" w:rsidR="00FB60D1" w:rsidRPr="004B3AAF" w:rsidRDefault="00FB60D1" w:rsidP="00531F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Dowiązanie do istniejącej infrastruktury rowerowej w południowo-zachodnim narożniku skrzyżowania ul. Marszałkowskiej i ul. Świętokrzyskiej.</w:t>
      </w:r>
    </w:p>
    <w:p w14:paraId="27B42274" w14:textId="77777777" w:rsidR="00FB60D1" w:rsidRPr="004B3AAF" w:rsidRDefault="00FB60D1" w:rsidP="00531F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Droga dla rowerów od ul. Świętokrzyskiej do ul. Widok, z wykorzystaniem istniejącego pasa zieleni i chodnika. W rejonie wyjścia z metra przy skrzyżowaniu ul. Świętokrzyskiej i ul. Marszałkowskiej należy przewidzieć zawężenie jezdni ul. Marszałkowskiej (z zachowaniem 3 pasów ruchu) oraz przestawić istniejącą latarnię i słup trakcyjny. </w:t>
      </w:r>
    </w:p>
    <w:p w14:paraId="449A8259" w14:textId="77777777" w:rsidR="00FB60D1" w:rsidRPr="004B3AAF" w:rsidRDefault="00FB60D1" w:rsidP="00531F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Przebudowa zachodniej jezdni ul. Marszałkowskiej polegająca na dostosowaniu pasów ruchu do normatywnych szerokości, wyznaczeniu równoległych miejsc do parkowania oraz budowie tzw. przylądkowych przystanków autobusowych (</w:t>
      </w:r>
      <w:proofErr w:type="spellStart"/>
      <w:r w:rsidRPr="004B3AAF">
        <w:rPr>
          <w:rFonts w:ascii="Arial" w:hAnsi="Arial" w:cs="Arial"/>
          <w:bCs/>
          <w:sz w:val="24"/>
          <w:szCs w:val="24"/>
        </w:rPr>
        <w:t>antyzatok</w:t>
      </w:r>
      <w:proofErr w:type="spellEnd"/>
      <w:r w:rsidRPr="004B3AAF">
        <w:rPr>
          <w:rFonts w:ascii="Arial" w:hAnsi="Arial" w:cs="Arial"/>
          <w:bCs/>
          <w:sz w:val="24"/>
          <w:szCs w:val="24"/>
        </w:rPr>
        <w:t xml:space="preserve">). </w:t>
      </w:r>
    </w:p>
    <w:p w14:paraId="768771BC" w14:textId="77777777" w:rsidR="00FB60D1" w:rsidRPr="004B3AAF" w:rsidRDefault="00FB60D1" w:rsidP="00531F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Koordynacja rozwiązań projektowych z opracowaniem dotyczącym skrzyżowania ul. Marszałkowskiej i ulicy 5 KDL ujętej w miejscowym planie zagospodarowania przestrzennego w ramach budowy Muzeum Sztuki Nowoczesnej. </w:t>
      </w:r>
    </w:p>
    <w:p w14:paraId="45233E98" w14:textId="77777777" w:rsidR="00FB60D1" w:rsidRPr="004B3AAF" w:rsidRDefault="00FB60D1" w:rsidP="00531F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Przebudowa chodnika po zachodniej stronie jezdni ul. Marszałkowskiej z wyłączeniem odcinka od projektowanego skrzyżowania ul. Marszałkowskiej z ulicą określoną w miejscowym planie zagospodarowania przestrzennego symbolem 5KDL do skrzyżowania ul. Marszałkowskiej z południowym dojazdem do tunelu na przedłużeniu ul. Złotej.</w:t>
      </w:r>
    </w:p>
    <w:p w14:paraId="74252C73" w14:textId="77777777" w:rsidR="00FB60D1" w:rsidRDefault="00FB60D1" w:rsidP="00531F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lastRenderedPageBreak/>
        <w:t>Punktowa przebudowa instalacji kanalizacyjnej i wykonanie przykanalików do wpustów ściekowych.</w:t>
      </w:r>
    </w:p>
    <w:p w14:paraId="0B27EE0F" w14:textId="2E938ECB" w:rsidR="0041508D" w:rsidRPr="004B3AAF" w:rsidRDefault="0041508D" w:rsidP="00531F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Koordynacja rozwiązań projektowych z opracowaniem biura projektowego Polska Inżynieria Sp. z o.o. na skrzyżowaniu ul. Marszałkowskiej i Al. Jerozolimskich. </w:t>
      </w:r>
    </w:p>
    <w:p w14:paraId="512732CF" w14:textId="77777777" w:rsidR="00FB60D1" w:rsidRPr="004B3AAF" w:rsidRDefault="00FB60D1" w:rsidP="00531F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Zaaranżowanie elementów małej architektury w uzgodnieniu z Wydziałem Kształtowania Przestrzeni Publicznej Biura Architektury i Planowania Przestrzennego Urzędu m.st. Warszawy.</w:t>
      </w:r>
    </w:p>
    <w:p w14:paraId="67D512ED" w14:textId="77777777" w:rsidR="00F439ED" w:rsidRPr="004B3AAF" w:rsidRDefault="00F439ED" w:rsidP="00531FC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444053B" w14:textId="43B10EAC" w:rsidR="00F439ED" w:rsidRPr="004B3AAF" w:rsidRDefault="00F439ED" w:rsidP="00531FC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0776">
        <w:rPr>
          <w:rFonts w:ascii="Arial" w:hAnsi="Arial" w:cs="Arial"/>
          <w:b/>
          <w:bCs/>
          <w:sz w:val="24"/>
          <w:szCs w:val="24"/>
          <w:u w:val="single"/>
        </w:rPr>
        <w:t xml:space="preserve">Część 4: </w:t>
      </w:r>
      <w:r w:rsidR="00200FC0" w:rsidRPr="006D0776">
        <w:rPr>
          <w:rFonts w:ascii="Arial" w:hAnsi="Arial" w:cs="Arial"/>
          <w:b/>
          <w:bCs/>
          <w:sz w:val="24"/>
          <w:szCs w:val="24"/>
          <w:u w:val="single"/>
        </w:rPr>
        <w:t>Przedmiot zamówienia obejmuje p</w:t>
      </w:r>
      <w:r w:rsidRPr="006D0776">
        <w:rPr>
          <w:rFonts w:ascii="Arial" w:hAnsi="Arial" w:cs="Arial"/>
          <w:b/>
          <w:bCs/>
          <w:sz w:val="24"/>
          <w:szCs w:val="24"/>
          <w:u w:val="single"/>
        </w:rPr>
        <w:t xml:space="preserve">rzygotowanie </w:t>
      </w:r>
      <w:r w:rsidR="00200FC0" w:rsidRPr="006D0776">
        <w:rPr>
          <w:rFonts w:ascii="Arial" w:hAnsi="Arial" w:cs="Arial"/>
          <w:b/>
          <w:bCs/>
          <w:sz w:val="24"/>
          <w:szCs w:val="24"/>
          <w:u w:val="single"/>
        </w:rPr>
        <w:t>dokumentacji projektowej wraz z pełnieniem nadzoru autorskiego dla projektów z budżetu partycypacyjnego pn. „Poprawa warunków dla ruchu pieszego i rowerowego na Woli”</w:t>
      </w:r>
      <w:r w:rsidR="003649D8" w:rsidRPr="006D077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089A14A" w14:textId="3489CC4E" w:rsidR="00473C98" w:rsidRPr="004B3AAF" w:rsidRDefault="00473C98" w:rsidP="00531FC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Wyznaczenie obustronnych pasów ruchu dla rowerów na ul. Grzybowskiej od </w:t>
      </w:r>
      <w:r w:rsidR="004026B3" w:rsidRPr="004B3AAF">
        <w:rPr>
          <w:rFonts w:ascii="Arial" w:hAnsi="Arial" w:cs="Arial"/>
          <w:bCs/>
          <w:sz w:val="24"/>
          <w:szCs w:val="24"/>
        </w:rPr>
        <w:t xml:space="preserve">ul. Żelaznej </w:t>
      </w:r>
      <w:r w:rsidRPr="004B3AAF">
        <w:rPr>
          <w:rFonts w:ascii="Arial" w:hAnsi="Arial" w:cs="Arial"/>
          <w:bCs/>
          <w:sz w:val="24"/>
          <w:szCs w:val="24"/>
        </w:rPr>
        <w:t xml:space="preserve">do </w:t>
      </w:r>
      <w:r w:rsidR="003F74B9">
        <w:rPr>
          <w:rFonts w:ascii="Arial" w:hAnsi="Arial" w:cs="Arial"/>
          <w:bCs/>
          <w:sz w:val="24"/>
          <w:szCs w:val="24"/>
        </w:rPr>
        <w:t>al. Jana Pawła II</w:t>
      </w:r>
      <w:r w:rsidRPr="004B3AAF">
        <w:rPr>
          <w:rFonts w:ascii="Arial" w:hAnsi="Arial" w:cs="Arial"/>
          <w:bCs/>
          <w:sz w:val="24"/>
          <w:szCs w:val="24"/>
        </w:rPr>
        <w:t xml:space="preserve">. </w:t>
      </w:r>
    </w:p>
    <w:p w14:paraId="0960D0C2" w14:textId="7B33383B" w:rsidR="00473C98" w:rsidRPr="004B3AAF" w:rsidRDefault="00473C98" w:rsidP="00531FC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Budowę </w:t>
      </w:r>
      <w:r w:rsidR="00E670BA" w:rsidRPr="004B3AAF">
        <w:rPr>
          <w:rFonts w:ascii="Arial" w:hAnsi="Arial" w:cs="Arial"/>
          <w:bCs/>
          <w:sz w:val="24"/>
          <w:szCs w:val="24"/>
        </w:rPr>
        <w:t xml:space="preserve">dróg </w:t>
      </w:r>
      <w:r w:rsidR="006D0776">
        <w:rPr>
          <w:rFonts w:ascii="Arial" w:hAnsi="Arial" w:cs="Arial"/>
          <w:bCs/>
          <w:sz w:val="24"/>
          <w:szCs w:val="24"/>
        </w:rPr>
        <w:t>dla rowerów po zachodniej</w:t>
      </w:r>
      <w:r w:rsidRPr="004B3AAF">
        <w:rPr>
          <w:rFonts w:ascii="Arial" w:hAnsi="Arial" w:cs="Arial"/>
          <w:bCs/>
          <w:sz w:val="24"/>
          <w:szCs w:val="24"/>
        </w:rPr>
        <w:t xml:space="preserve"> stronie </w:t>
      </w:r>
      <w:r w:rsidR="006D0776">
        <w:rPr>
          <w:rFonts w:ascii="Arial" w:hAnsi="Arial" w:cs="Arial"/>
          <w:bCs/>
          <w:sz w:val="24"/>
          <w:szCs w:val="24"/>
        </w:rPr>
        <w:t>a</w:t>
      </w:r>
      <w:r w:rsidRPr="004B3AAF">
        <w:rPr>
          <w:rFonts w:ascii="Arial" w:hAnsi="Arial" w:cs="Arial"/>
          <w:bCs/>
          <w:sz w:val="24"/>
          <w:szCs w:val="24"/>
        </w:rPr>
        <w:t xml:space="preserve">l. </w:t>
      </w:r>
      <w:r w:rsidR="006D0776">
        <w:rPr>
          <w:rFonts w:ascii="Arial" w:hAnsi="Arial" w:cs="Arial"/>
          <w:bCs/>
          <w:sz w:val="24"/>
          <w:szCs w:val="24"/>
        </w:rPr>
        <w:t>Jana Pawła II</w:t>
      </w:r>
      <w:r w:rsidRPr="004B3AAF">
        <w:rPr>
          <w:rFonts w:ascii="Arial" w:hAnsi="Arial" w:cs="Arial"/>
          <w:bCs/>
          <w:sz w:val="24"/>
          <w:szCs w:val="24"/>
        </w:rPr>
        <w:t xml:space="preserve"> w rejonie skrzyżowania z </w:t>
      </w:r>
      <w:r w:rsidR="006D0776">
        <w:rPr>
          <w:rFonts w:ascii="Arial" w:hAnsi="Arial" w:cs="Arial"/>
          <w:bCs/>
          <w:sz w:val="24"/>
          <w:szCs w:val="24"/>
        </w:rPr>
        <w:t>ul. Grzybowskiej</w:t>
      </w:r>
      <w:r w:rsidRPr="004B3AAF">
        <w:rPr>
          <w:rFonts w:ascii="Arial" w:hAnsi="Arial" w:cs="Arial"/>
          <w:bCs/>
          <w:sz w:val="24"/>
          <w:szCs w:val="24"/>
        </w:rPr>
        <w:t xml:space="preserve"> </w:t>
      </w:r>
      <w:r w:rsidR="00E670BA" w:rsidRPr="004B3AAF">
        <w:rPr>
          <w:rFonts w:ascii="Arial" w:hAnsi="Arial" w:cs="Arial"/>
          <w:bCs/>
          <w:sz w:val="24"/>
          <w:szCs w:val="24"/>
        </w:rPr>
        <w:t>–</w:t>
      </w:r>
      <w:r w:rsidR="006D0776">
        <w:rPr>
          <w:rFonts w:ascii="Arial" w:hAnsi="Arial" w:cs="Arial"/>
          <w:bCs/>
          <w:sz w:val="24"/>
          <w:szCs w:val="24"/>
        </w:rPr>
        <w:t xml:space="preserve"> </w:t>
      </w:r>
      <w:r w:rsidR="00E670BA" w:rsidRPr="004B3AAF">
        <w:rPr>
          <w:rFonts w:ascii="Arial" w:hAnsi="Arial" w:cs="Arial"/>
          <w:bCs/>
          <w:sz w:val="24"/>
          <w:szCs w:val="24"/>
        </w:rPr>
        <w:t>dwukierunkowej drogi dla rowerów na odc. Jana Pawła II – Ciepła wraz z jednokierunkowym łącznikiem do projektowanego pasa ruchu dla rower</w:t>
      </w:r>
      <w:r w:rsidR="006D0776">
        <w:rPr>
          <w:rFonts w:ascii="Arial" w:hAnsi="Arial" w:cs="Arial"/>
          <w:bCs/>
          <w:sz w:val="24"/>
          <w:szCs w:val="24"/>
        </w:rPr>
        <w:t xml:space="preserve">ów oraz </w:t>
      </w:r>
      <w:r w:rsidR="006D0776" w:rsidRPr="004B3AAF">
        <w:rPr>
          <w:rFonts w:ascii="Arial" w:hAnsi="Arial" w:cs="Arial"/>
          <w:bCs/>
          <w:sz w:val="24"/>
          <w:szCs w:val="24"/>
        </w:rPr>
        <w:t>dwukierunkowej drogi dla rowerów na odc. Jana Pawła II – Ciepła wraz z jednokierunkowym łącznikiem od projektowanego pasa ruchu dla rowerów</w:t>
      </w:r>
      <w:r w:rsidR="006D0776">
        <w:rPr>
          <w:rFonts w:ascii="Arial" w:hAnsi="Arial" w:cs="Arial"/>
          <w:bCs/>
          <w:sz w:val="24"/>
          <w:szCs w:val="24"/>
        </w:rPr>
        <w:t>.</w:t>
      </w:r>
    </w:p>
    <w:p w14:paraId="62203803" w14:textId="77777777" w:rsidR="004026B3" w:rsidRPr="004B3AAF" w:rsidRDefault="004026B3" w:rsidP="00531FC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Dowiązanie do istniejącej infrastruktury rowerowej na skrzyżowaniu ul. Grzybowskiej i al. Jana Pawła II. </w:t>
      </w:r>
    </w:p>
    <w:p w14:paraId="0524CDCF" w14:textId="77777777" w:rsidR="00473C98" w:rsidRPr="004B3AAF" w:rsidRDefault="00473C98" w:rsidP="00531FC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F833C5" w14:textId="59DDB501" w:rsidR="00600185" w:rsidRPr="004B3AAF" w:rsidRDefault="00695C1D" w:rsidP="00200FC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0776">
        <w:rPr>
          <w:rFonts w:ascii="Arial" w:hAnsi="Arial" w:cs="Arial"/>
          <w:b/>
          <w:bCs/>
          <w:sz w:val="24"/>
          <w:szCs w:val="24"/>
          <w:u w:val="single"/>
        </w:rPr>
        <w:t xml:space="preserve">Część 5: </w:t>
      </w:r>
      <w:r w:rsidR="00200FC0" w:rsidRPr="006D0776">
        <w:rPr>
          <w:rFonts w:ascii="Arial" w:hAnsi="Arial" w:cs="Arial"/>
          <w:b/>
          <w:bCs/>
          <w:sz w:val="24"/>
          <w:szCs w:val="24"/>
          <w:u w:val="single"/>
        </w:rPr>
        <w:t>Przedmiot zamówienia obejmuje przygotowanie</w:t>
      </w:r>
      <w:r w:rsidRPr="006D0776">
        <w:rPr>
          <w:rFonts w:ascii="Arial" w:hAnsi="Arial" w:cs="Arial"/>
          <w:b/>
          <w:bCs/>
          <w:sz w:val="24"/>
          <w:szCs w:val="24"/>
          <w:u w:val="single"/>
        </w:rPr>
        <w:t xml:space="preserve"> dokumentacji </w:t>
      </w:r>
      <w:r w:rsidR="00200FC0" w:rsidRPr="006D0776">
        <w:rPr>
          <w:rFonts w:ascii="Arial" w:hAnsi="Arial" w:cs="Arial"/>
          <w:b/>
          <w:bCs/>
          <w:sz w:val="24"/>
          <w:szCs w:val="24"/>
          <w:u w:val="single"/>
        </w:rPr>
        <w:t>projektowej wraz z pełnieniem nadzoru autorskiego dla projektów z budżetu partycypacyjnego pn. „Ścieżka rowerowa wzdłuż Kaliskiego (1) – 280 m, od Archimedesa do Bi</w:t>
      </w:r>
      <w:r w:rsidR="006364CB" w:rsidRPr="006D0776">
        <w:rPr>
          <w:rFonts w:ascii="Arial" w:hAnsi="Arial" w:cs="Arial"/>
          <w:b/>
          <w:bCs/>
          <w:sz w:val="24"/>
          <w:szCs w:val="24"/>
          <w:u w:val="single"/>
        </w:rPr>
        <w:t>blioteki Głównej WAT”:</w:t>
      </w:r>
    </w:p>
    <w:p w14:paraId="1FE707E7" w14:textId="77777777" w:rsidR="00600185" w:rsidRPr="004B3AAF" w:rsidRDefault="00600185" w:rsidP="00200FC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Projekt drogi dla rowerów oraz przebudowy chodnika w ul. </w:t>
      </w:r>
      <w:r w:rsidR="00695C1D" w:rsidRPr="004B3AAF">
        <w:rPr>
          <w:rFonts w:ascii="Arial" w:hAnsi="Arial" w:cs="Arial"/>
          <w:bCs/>
          <w:sz w:val="24"/>
          <w:szCs w:val="24"/>
        </w:rPr>
        <w:t>Urbanowicza (d. </w:t>
      </w:r>
      <w:r w:rsidRPr="004B3AAF">
        <w:rPr>
          <w:rFonts w:ascii="Arial" w:hAnsi="Arial" w:cs="Arial"/>
          <w:bCs/>
          <w:sz w:val="24"/>
          <w:szCs w:val="24"/>
        </w:rPr>
        <w:t>Kaliskiego) na odcinku od ul. Archimedesa (dowiązanie do projektu wykonywanego przez Biuro Prac Inżynierskich Sp. z o.o.</w:t>
      </w:r>
      <w:r w:rsidR="003A0AC3" w:rsidRPr="004B3AAF">
        <w:rPr>
          <w:rFonts w:ascii="Arial" w:hAnsi="Arial" w:cs="Arial"/>
          <w:bCs/>
          <w:sz w:val="24"/>
          <w:szCs w:val="24"/>
        </w:rPr>
        <w:t>, PM/IO/1052/18</w:t>
      </w:r>
      <w:r w:rsidRPr="004B3AAF">
        <w:rPr>
          <w:rFonts w:ascii="Arial" w:hAnsi="Arial" w:cs="Arial"/>
          <w:bCs/>
          <w:sz w:val="24"/>
          <w:szCs w:val="24"/>
        </w:rPr>
        <w:t>)</w:t>
      </w:r>
      <w:r w:rsidR="003A0AC3" w:rsidRPr="004B3AAF">
        <w:rPr>
          <w:rFonts w:ascii="Arial" w:hAnsi="Arial" w:cs="Arial"/>
          <w:bCs/>
          <w:sz w:val="24"/>
          <w:szCs w:val="24"/>
        </w:rPr>
        <w:t>,</w:t>
      </w:r>
      <w:r w:rsidRPr="004B3AAF">
        <w:rPr>
          <w:rFonts w:ascii="Arial" w:hAnsi="Arial" w:cs="Arial"/>
          <w:bCs/>
          <w:sz w:val="24"/>
          <w:szCs w:val="24"/>
        </w:rPr>
        <w:t xml:space="preserve"> do drogi wewnętrznej przy budynku Urbanowicza 19. W projekcie organizacji ruchu należy umożliwić wjazd na drogę dla rowerów rowerzystom poruszającym się</w:t>
      </w:r>
      <w:r w:rsidR="00114817" w:rsidRPr="004B3AAF">
        <w:rPr>
          <w:rFonts w:ascii="Arial" w:hAnsi="Arial" w:cs="Arial"/>
          <w:bCs/>
          <w:sz w:val="24"/>
          <w:szCs w:val="24"/>
        </w:rPr>
        <w:t xml:space="preserve"> jezdnią ul. </w:t>
      </w:r>
      <w:r w:rsidRPr="004B3AAF">
        <w:rPr>
          <w:rFonts w:ascii="Arial" w:hAnsi="Arial" w:cs="Arial"/>
          <w:bCs/>
          <w:sz w:val="24"/>
          <w:szCs w:val="24"/>
        </w:rPr>
        <w:t>Urbanowicza z kierunku południowego.</w:t>
      </w:r>
    </w:p>
    <w:p w14:paraId="793CB3BC" w14:textId="77777777" w:rsidR="00200FC0" w:rsidRPr="004B3AAF" w:rsidRDefault="00200FC0" w:rsidP="00200FC0">
      <w:pPr>
        <w:tabs>
          <w:tab w:val="left" w:pos="4395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8C82B7C" w14:textId="279E2140" w:rsidR="00200FC0" w:rsidRPr="004B3AAF" w:rsidRDefault="006364CB" w:rsidP="00200FC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Część 6</w:t>
      </w:r>
      <w:r w:rsidR="00200FC0" w:rsidRPr="004B3AAF">
        <w:rPr>
          <w:rFonts w:ascii="Arial" w:hAnsi="Arial" w:cs="Arial"/>
          <w:b/>
          <w:bCs/>
          <w:sz w:val="24"/>
          <w:szCs w:val="24"/>
          <w:u w:val="single"/>
        </w:rPr>
        <w:t>: Przedmiot zamówienia obejmuje przygotowanie dokumentacji projektowej wraz z pełnieniem nadzoru autorskiego dla projektu z budżetu partycypacyjnego pn. „Budowa ścieżki rowerowej i remont chodnika wzdłuż Domaniewskiej”</w:t>
      </w:r>
      <w:r w:rsidR="00613A61" w:rsidRPr="004B3AA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238F503" w14:textId="77777777" w:rsidR="00200FC0" w:rsidRPr="004B3AAF" w:rsidRDefault="00200FC0" w:rsidP="00200FC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1C3A12" w14:textId="77777777" w:rsidR="00200FC0" w:rsidRPr="004B3AAF" w:rsidRDefault="00200FC0" w:rsidP="00200FC0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Projekt drogi dla rowerów i przebudowy istniejącego chodnika na odcinku od istniejącej infrastruktury rowerowej w rejonie skrzyżowania </w:t>
      </w:r>
      <w:r w:rsidRPr="004B3AAF">
        <w:rPr>
          <w:rFonts w:ascii="Arial" w:hAnsi="Arial" w:cs="Arial"/>
          <w:bCs/>
          <w:sz w:val="24"/>
          <w:szCs w:val="24"/>
        </w:rPr>
        <w:lastRenderedPageBreak/>
        <w:t xml:space="preserve">ul. Domaniewskiej i al. Niepodległości do skrzyżowania ul. Domaniewskiej i ul. Kaczmarskiego (d. Modzelewskiego). </w:t>
      </w:r>
    </w:p>
    <w:p w14:paraId="1BECB768" w14:textId="77777777" w:rsidR="00200FC0" w:rsidRPr="004B3AAF" w:rsidRDefault="00200FC0" w:rsidP="00200FC0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Dowiązanie do projektu przebudowy skrzyżowania ul. Domaniewskiej i ul. Kaczmarskiego (d. Modzelewskiego), opracowanie DPP Jacek Żuraw</w:t>
      </w:r>
      <w:r w:rsidRPr="004B3AAF">
        <w:rPr>
          <w:rFonts w:ascii="Arial" w:hAnsi="Arial" w:cs="Arial"/>
          <w:bCs/>
          <w:i/>
          <w:sz w:val="24"/>
          <w:szCs w:val="24"/>
        </w:rPr>
        <w:t>.</w:t>
      </w:r>
      <w:r w:rsidRPr="004B3AAF">
        <w:rPr>
          <w:rFonts w:ascii="Arial" w:hAnsi="Arial" w:cs="Arial"/>
          <w:bCs/>
          <w:sz w:val="24"/>
          <w:szCs w:val="24"/>
        </w:rPr>
        <w:t xml:space="preserve"> </w:t>
      </w:r>
    </w:p>
    <w:p w14:paraId="6344D5CA" w14:textId="77777777" w:rsidR="00200FC0" w:rsidRPr="004B3AAF" w:rsidRDefault="00200FC0" w:rsidP="00200FC0">
      <w:pPr>
        <w:tabs>
          <w:tab w:val="left" w:pos="4395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2CA8B62" w14:textId="58D11F85" w:rsidR="00A260E1" w:rsidRPr="004B3AAF" w:rsidRDefault="00A260E1" w:rsidP="00A260E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B3AAF">
        <w:rPr>
          <w:rFonts w:ascii="Arial" w:hAnsi="Arial" w:cs="Arial"/>
          <w:b/>
          <w:bCs/>
          <w:sz w:val="24"/>
          <w:szCs w:val="24"/>
          <w:u w:val="single"/>
        </w:rPr>
        <w:t>Część</w:t>
      </w:r>
      <w:r w:rsidR="006364CB">
        <w:rPr>
          <w:rFonts w:ascii="Arial" w:hAnsi="Arial" w:cs="Arial"/>
          <w:b/>
          <w:bCs/>
          <w:sz w:val="24"/>
          <w:szCs w:val="24"/>
          <w:u w:val="single"/>
        </w:rPr>
        <w:t xml:space="preserve"> 7</w:t>
      </w:r>
      <w:r w:rsidRPr="004B3AAF">
        <w:rPr>
          <w:rFonts w:ascii="Arial" w:hAnsi="Arial" w:cs="Arial"/>
          <w:b/>
          <w:bCs/>
          <w:sz w:val="24"/>
          <w:szCs w:val="24"/>
          <w:u w:val="single"/>
        </w:rPr>
        <w:t xml:space="preserve">: Przedmiot zamówienia obejmuje przygotowanie dokumentacji projektowej wraz z pełnieniem nadzoru autorskiego </w:t>
      </w:r>
      <w:r w:rsidR="00647B66" w:rsidRPr="004B3AAF">
        <w:rPr>
          <w:rFonts w:ascii="Arial" w:hAnsi="Arial" w:cs="Arial"/>
          <w:b/>
          <w:bCs/>
          <w:sz w:val="24"/>
          <w:szCs w:val="24"/>
          <w:u w:val="single"/>
        </w:rPr>
        <w:t>zadania</w:t>
      </w:r>
      <w:r w:rsidRPr="004B3AAF">
        <w:rPr>
          <w:rFonts w:ascii="Arial" w:hAnsi="Arial" w:cs="Arial"/>
          <w:b/>
          <w:bCs/>
          <w:sz w:val="24"/>
          <w:szCs w:val="24"/>
          <w:u w:val="single"/>
        </w:rPr>
        <w:t xml:space="preserve"> pn. „</w:t>
      </w:r>
      <w:r w:rsidR="00647B66" w:rsidRPr="004B3AAF">
        <w:rPr>
          <w:rFonts w:ascii="Arial" w:hAnsi="Arial" w:cs="Arial"/>
          <w:b/>
          <w:bCs/>
          <w:sz w:val="24"/>
          <w:szCs w:val="24"/>
          <w:u w:val="single"/>
        </w:rPr>
        <w:t>Budowa drogi  rowerowej wzdłuż ul. Grójeckiej na odc. od ul. Bitwy Warszawskiej 1920 r. do pl. Zawiszy</w:t>
      </w:r>
      <w:r w:rsidRPr="004B3AAF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="00613A61" w:rsidRPr="004B3AA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F52291D" w14:textId="77777777" w:rsidR="00A260E1" w:rsidRPr="004B3AAF" w:rsidRDefault="00A260E1" w:rsidP="00A260E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6592445E" w14:textId="1D4A7376" w:rsidR="007C7D6E" w:rsidRPr="004B3AAF" w:rsidRDefault="007C7D6E" w:rsidP="00613A61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Inwentaryzacja stanu istniejącego zgodnie z pkt. II.A.2 rozszerzona o inwentaryzację istniejących lokali usługowych</w:t>
      </w:r>
      <w:r w:rsidR="00053C60">
        <w:rPr>
          <w:rFonts w:ascii="Arial" w:hAnsi="Arial" w:cs="Arial"/>
          <w:bCs/>
          <w:sz w:val="24"/>
          <w:szCs w:val="24"/>
        </w:rPr>
        <w:t xml:space="preserve"> po północno-zachodniej stronie ul. Grójeckiej na odc. Bitwy Warszawskiej 1920 r. – pl. Zawiszy</w:t>
      </w:r>
      <w:r w:rsidRPr="004B3AAF">
        <w:rPr>
          <w:rFonts w:ascii="Arial" w:hAnsi="Arial" w:cs="Arial"/>
          <w:bCs/>
          <w:sz w:val="24"/>
          <w:szCs w:val="24"/>
        </w:rPr>
        <w:t>, z podziałem na rodzaj prowadzonej działalności oraz z uwzględnieniem istniejących ogródków gastronomicznych.</w:t>
      </w:r>
    </w:p>
    <w:p w14:paraId="7E89E4F0" w14:textId="528716DF" w:rsidR="00613A61" w:rsidRDefault="007C7D6E" w:rsidP="00613A61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Zaprojektowanie</w:t>
      </w:r>
      <w:r w:rsidR="00053C60">
        <w:rPr>
          <w:rFonts w:ascii="Arial" w:hAnsi="Arial" w:cs="Arial"/>
          <w:bCs/>
          <w:sz w:val="24"/>
          <w:szCs w:val="24"/>
        </w:rPr>
        <w:t xml:space="preserve"> </w:t>
      </w:r>
      <w:r w:rsidR="00613A61" w:rsidRPr="004B3AAF">
        <w:rPr>
          <w:rFonts w:ascii="Arial" w:hAnsi="Arial" w:cs="Arial"/>
          <w:bCs/>
          <w:sz w:val="24"/>
          <w:szCs w:val="24"/>
        </w:rPr>
        <w:t>dr</w:t>
      </w:r>
      <w:r w:rsidR="00053C60">
        <w:rPr>
          <w:rFonts w:ascii="Arial" w:hAnsi="Arial" w:cs="Arial"/>
          <w:bCs/>
          <w:sz w:val="24"/>
          <w:szCs w:val="24"/>
        </w:rPr>
        <w:t>ogi dla rowerów po</w:t>
      </w:r>
      <w:r w:rsidR="00613A61" w:rsidRPr="004B3AAF">
        <w:rPr>
          <w:rFonts w:ascii="Arial" w:hAnsi="Arial" w:cs="Arial"/>
          <w:bCs/>
          <w:sz w:val="24"/>
          <w:szCs w:val="24"/>
        </w:rPr>
        <w:t xml:space="preserve"> </w:t>
      </w:r>
      <w:r w:rsidR="00053C60">
        <w:rPr>
          <w:rFonts w:ascii="Arial" w:hAnsi="Arial" w:cs="Arial"/>
          <w:bCs/>
          <w:sz w:val="24"/>
          <w:szCs w:val="24"/>
        </w:rPr>
        <w:t>północno-zachodniej stronie</w:t>
      </w:r>
      <w:r w:rsidR="00613A61" w:rsidRPr="004B3AAF">
        <w:rPr>
          <w:rFonts w:ascii="Arial" w:hAnsi="Arial" w:cs="Arial"/>
          <w:bCs/>
          <w:sz w:val="24"/>
          <w:szCs w:val="24"/>
        </w:rPr>
        <w:t xml:space="preserve"> ul. Grójeckiej na odcinku od </w:t>
      </w:r>
      <w:r w:rsidR="00053C60">
        <w:rPr>
          <w:rFonts w:ascii="Arial" w:hAnsi="Arial" w:cs="Arial"/>
          <w:bCs/>
          <w:sz w:val="24"/>
          <w:szCs w:val="24"/>
        </w:rPr>
        <w:t>ul. Bitwy Warszawskiej</w:t>
      </w:r>
      <w:r w:rsidR="00613A61" w:rsidRPr="004B3AAF">
        <w:rPr>
          <w:rFonts w:ascii="Arial" w:hAnsi="Arial" w:cs="Arial"/>
          <w:bCs/>
          <w:sz w:val="24"/>
          <w:szCs w:val="24"/>
        </w:rPr>
        <w:t xml:space="preserve"> </w:t>
      </w:r>
      <w:r w:rsidR="003823A6">
        <w:rPr>
          <w:rFonts w:ascii="Arial" w:hAnsi="Arial" w:cs="Arial"/>
          <w:bCs/>
          <w:sz w:val="24"/>
          <w:szCs w:val="24"/>
        </w:rPr>
        <w:t xml:space="preserve">1920 r. </w:t>
      </w:r>
      <w:r w:rsidRPr="004B3AAF">
        <w:rPr>
          <w:rFonts w:ascii="Arial" w:hAnsi="Arial" w:cs="Arial"/>
          <w:bCs/>
          <w:sz w:val="24"/>
          <w:szCs w:val="24"/>
        </w:rPr>
        <w:t>do pl. Zawiszy.</w:t>
      </w:r>
    </w:p>
    <w:p w14:paraId="268AB57C" w14:textId="1C97BCAD" w:rsidR="00FD6EFD" w:rsidRPr="004B3AAF" w:rsidRDefault="00FD6EFD" w:rsidP="00613A61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Projektowaną drogę dla rowerów nale</w:t>
      </w:r>
      <w:r w:rsidR="00B4628A">
        <w:rPr>
          <w:rFonts w:ascii="Arial" w:hAnsi="Arial" w:cs="Arial"/>
          <w:bCs/>
          <w:sz w:val="24"/>
          <w:szCs w:val="24"/>
        </w:rPr>
        <w:t>ży powiązać z projektem przebudowy pl. Narutowicza (inwestor Zarząd Miejskich Inwestycji Drogowych), przebudowy skrzyżowania z ul. Wawelską oraz sygnalizacji na wysokości ul. Częstochowskiej (inwestor ZDM), przebudowy skrzyżowania z ul. Bitwy Warszawskiej 1920 r. (inwestor Tramwaje Warszawskie Sp. z o.o.).</w:t>
      </w:r>
    </w:p>
    <w:p w14:paraId="5F454DCB" w14:textId="2F9D1C27" w:rsidR="004B3AAF" w:rsidRDefault="004B3AAF" w:rsidP="00613A61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Zaprojektowanie powiązania projektowanej drogi dla rowerów w ul. Grójeckiej z ul. Spiską (dwukierunkowy ruch rowerowy) wraz z likwidacją istniejącej drogi dla rowerów na odc. Niemcewicza – Spiska.</w:t>
      </w:r>
    </w:p>
    <w:p w14:paraId="4355BC1D" w14:textId="4B59ABBF" w:rsidR="00053C60" w:rsidRPr="004B3AAF" w:rsidRDefault="00053C60" w:rsidP="00613A61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Zaprojektowanie łączn</w:t>
      </w:r>
      <w:r w:rsidR="003823A6">
        <w:rPr>
          <w:rFonts w:ascii="Arial" w:hAnsi="Arial" w:cs="Arial"/>
          <w:bCs/>
          <w:sz w:val="24"/>
          <w:szCs w:val="24"/>
        </w:rPr>
        <w:t>ików dróg dla rowerów do ś</w:t>
      </w:r>
      <w:r w:rsidR="00C775FC">
        <w:rPr>
          <w:rFonts w:ascii="Arial" w:hAnsi="Arial" w:cs="Arial"/>
          <w:bCs/>
          <w:sz w:val="24"/>
          <w:szCs w:val="24"/>
        </w:rPr>
        <w:t xml:space="preserve">lepych zakończeń ulic Częstochowskiej i Kaliskiej. </w:t>
      </w:r>
    </w:p>
    <w:p w14:paraId="795537C8" w14:textId="6EFE8090" w:rsidR="007C7D6E" w:rsidRPr="004B3AAF" w:rsidRDefault="007C7D6E" w:rsidP="00613A61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Zaprojektowanie remontu chodników w całym zakresie opracowania, z uwzględnieniem możliwości umieszcz</w:t>
      </w:r>
      <w:r w:rsidR="00C775FC">
        <w:rPr>
          <w:rFonts w:ascii="Arial" w:hAnsi="Arial" w:cs="Arial"/>
          <w:bCs/>
          <w:sz w:val="24"/>
          <w:szCs w:val="24"/>
        </w:rPr>
        <w:t>a</w:t>
      </w:r>
      <w:r w:rsidRPr="004B3AAF">
        <w:rPr>
          <w:rFonts w:ascii="Arial" w:hAnsi="Arial" w:cs="Arial"/>
          <w:bCs/>
          <w:sz w:val="24"/>
          <w:szCs w:val="24"/>
        </w:rPr>
        <w:t>nia ogródków gastronomicznych.</w:t>
      </w:r>
    </w:p>
    <w:p w14:paraId="7DF2FCF3" w14:textId="51847EF2" w:rsidR="007C7D6E" w:rsidRPr="00C775FC" w:rsidRDefault="007C7D6E" w:rsidP="00BF35C3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775FC">
        <w:rPr>
          <w:rFonts w:ascii="Arial" w:hAnsi="Arial" w:cs="Arial"/>
          <w:bCs/>
          <w:sz w:val="24"/>
          <w:szCs w:val="24"/>
        </w:rPr>
        <w:t xml:space="preserve">Zaprojektowanie poszerzenia peronów przystanków tramwajowych </w:t>
      </w:r>
      <w:r w:rsidR="00C775FC" w:rsidRPr="00C775FC">
        <w:rPr>
          <w:rFonts w:ascii="Arial" w:hAnsi="Arial" w:cs="Arial"/>
          <w:bCs/>
          <w:sz w:val="24"/>
          <w:szCs w:val="24"/>
        </w:rPr>
        <w:t>w kierunku krańca „P+R Al. Krakowska”</w:t>
      </w:r>
      <w:r w:rsidRPr="00C775FC">
        <w:rPr>
          <w:rFonts w:ascii="Arial" w:hAnsi="Arial" w:cs="Arial"/>
          <w:bCs/>
          <w:sz w:val="24"/>
          <w:szCs w:val="24"/>
        </w:rPr>
        <w:t xml:space="preserve"> do szerokości użytkowej </w:t>
      </w:r>
      <w:r w:rsidR="00C775FC" w:rsidRPr="00C775FC">
        <w:rPr>
          <w:rFonts w:ascii="Arial" w:hAnsi="Arial" w:cs="Arial"/>
          <w:bCs/>
          <w:sz w:val="24"/>
          <w:szCs w:val="24"/>
        </w:rPr>
        <w:t xml:space="preserve">min. </w:t>
      </w:r>
      <w:r w:rsidRPr="00C775FC">
        <w:rPr>
          <w:rFonts w:ascii="Arial" w:hAnsi="Arial" w:cs="Arial"/>
          <w:bCs/>
          <w:sz w:val="24"/>
          <w:szCs w:val="24"/>
        </w:rPr>
        <w:t>3,5 m.</w:t>
      </w:r>
      <w:r w:rsidR="00C775FC" w:rsidRPr="00C775FC">
        <w:rPr>
          <w:rFonts w:ascii="Arial" w:hAnsi="Arial" w:cs="Arial"/>
          <w:bCs/>
          <w:sz w:val="24"/>
          <w:szCs w:val="24"/>
        </w:rPr>
        <w:t xml:space="preserve"> Szczegółowe r</w:t>
      </w:r>
      <w:r w:rsidR="00C775FC">
        <w:rPr>
          <w:rFonts w:ascii="Arial" w:hAnsi="Arial" w:cs="Arial"/>
          <w:bCs/>
          <w:sz w:val="24"/>
          <w:szCs w:val="24"/>
        </w:rPr>
        <w:t>ozwiązania w</w:t>
      </w:r>
      <w:r w:rsidR="00C775FC" w:rsidRPr="00C775FC">
        <w:rPr>
          <w:rFonts w:ascii="Arial" w:hAnsi="Arial" w:cs="Arial"/>
          <w:bCs/>
          <w:sz w:val="24"/>
          <w:szCs w:val="24"/>
        </w:rPr>
        <w:t xml:space="preserve"> zakresie </w:t>
      </w:r>
      <w:r w:rsidR="00C775FC">
        <w:rPr>
          <w:rFonts w:ascii="Arial" w:hAnsi="Arial" w:cs="Arial"/>
          <w:bCs/>
          <w:sz w:val="24"/>
          <w:szCs w:val="24"/>
        </w:rPr>
        <w:t xml:space="preserve">peronów przystankowych </w:t>
      </w:r>
      <w:r w:rsidR="00C775FC" w:rsidRPr="00C775FC">
        <w:rPr>
          <w:rFonts w:ascii="Arial" w:hAnsi="Arial" w:cs="Arial"/>
          <w:bCs/>
          <w:sz w:val="24"/>
          <w:szCs w:val="24"/>
        </w:rPr>
        <w:t>należy uzgodnić z Tramwajami Warszawskimi Sp. z o.o.</w:t>
      </w:r>
    </w:p>
    <w:p w14:paraId="2E947EF8" w14:textId="73FF1D8E" w:rsidR="007C7D6E" w:rsidRPr="004B3AAF" w:rsidRDefault="007C7D6E" w:rsidP="00613A61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Na jezdni północno-zachodniej </w:t>
      </w:r>
      <w:r w:rsidR="00E20FB0">
        <w:rPr>
          <w:rFonts w:ascii="Arial" w:hAnsi="Arial" w:cs="Arial"/>
          <w:bCs/>
          <w:sz w:val="24"/>
          <w:szCs w:val="24"/>
        </w:rPr>
        <w:t xml:space="preserve">ul. Grójeckiej </w:t>
      </w:r>
      <w:r w:rsidRPr="004B3AAF">
        <w:rPr>
          <w:rFonts w:ascii="Arial" w:hAnsi="Arial" w:cs="Arial"/>
          <w:bCs/>
          <w:sz w:val="24"/>
          <w:szCs w:val="24"/>
        </w:rPr>
        <w:t>należy zaprojek</w:t>
      </w:r>
      <w:r w:rsidR="00C775FC">
        <w:rPr>
          <w:rFonts w:ascii="Arial" w:hAnsi="Arial" w:cs="Arial"/>
          <w:bCs/>
          <w:sz w:val="24"/>
          <w:szCs w:val="24"/>
        </w:rPr>
        <w:t xml:space="preserve">tować zwężenie </w:t>
      </w:r>
      <w:r w:rsidR="003823A6">
        <w:rPr>
          <w:rFonts w:ascii="Arial" w:hAnsi="Arial" w:cs="Arial"/>
          <w:bCs/>
          <w:sz w:val="24"/>
          <w:szCs w:val="24"/>
        </w:rPr>
        <w:t xml:space="preserve">przekroju </w:t>
      </w:r>
      <w:r w:rsidR="00C775FC">
        <w:rPr>
          <w:rFonts w:ascii="Arial" w:hAnsi="Arial" w:cs="Arial"/>
          <w:bCs/>
          <w:sz w:val="24"/>
          <w:szCs w:val="24"/>
        </w:rPr>
        <w:t>do 2 pasów ruchu</w:t>
      </w:r>
      <w:r w:rsidRPr="004B3AAF">
        <w:rPr>
          <w:rFonts w:ascii="Arial" w:hAnsi="Arial" w:cs="Arial"/>
          <w:bCs/>
          <w:sz w:val="24"/>
          <w:szCs w:val="24"/>
        </w:rPr>
        <w:t>.</w:t>
      </w:r>
    </w:p>
    <w:p w14:paraId="4DC98F69" w14:textId="7E772007" w:rsidR="007C7D6E" w:rsidRPr="004B3AAF" w:rsidRDefault="007C7D6E" w:rsidP="007C7D6E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Dostosowanie organizacji parkowania do projektowanych </w:t>
      </w:r>
      <w:r w:rsidR="005B5CE9" w:rsidRPr="004B3AAF">
        <w:rPr>
          <w:rFonts w:ascii="Arial" w:hAnsi="Arial" w:cs="Arial"/>
          <w:bCs/>
          <w:sz w:val="24"/>
          <w:szCs w:val="24"/>
        </w:rPr>
        <w:t>zmian geometrycznych – miejsca parkingowe należy wyznaczyć na jezdniach lub w zatokach postojowych.</w:t>
      </w:r>
      <w:r w:rsidRPr="004B3AAF">
        <w:rPr>
          <w:rFonts w:ascii="Arial" w:hAnsi="Arial" w:cs="Arial"/>
          <w:bCs/>
          <w:sz w:val="24"/>
          <w:szCs w:val="24"/>
        </w:rPr>
        <w:t xml:space="preserve"> Należy określić bilans miejsc parkingowych dla ulic objętych projektem</w:t>
      </w:r>
      <w:r w:rsidR="004B3AAF" w:rsidRPr="004B3AAF">
        <w:rPr>
          <w:rFonts w:ascii="Arial" w:hAnsi="Arial" w:cs="Arial"/>
          <w:bCs/>
          <w:sz w:val="24"/>
          <w:szCs w:val="24"/>
        </w:rPr>
        <w:t>, z podziałem na odcinki pomiędzy skrzyżowaniami z sygnalizacją świetlną</w:t>
      </w:r>
      <w:r w:rsidRPr="004B3AAF">
        <w:rPr>
          <w:rFonts w:ascii="Arial" w:hAnsi="Arial" w:cs="Arial"/>
          <w:bCs/>
          <w:sz w:val="24"/>
          <w:szCs w:val="24"/>
        </w:rPr>
        <w:t>.</w:t>
      </w:r>
    </w:p>
    <w:p w14:paraId="74C3016D" w14:textId="1F8DBE8F" w:rsidR="004B3AAF" w:rsidRDefault="004B3AAF" w:rsidP="004B3AAF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Zaprojektowanie pełnego remontu sygnalizacji świetlnych (Grójecka / Niemcewicza, Grójecka / Daleka) z uwzględnieniem priorytetu dla </w:t>
      </w:r>
      <w:r w:rsidRPr="004B3AAF">
        <w:rPr>
          <w:rFonts w:ascii="Arial" w:hAnsi="Arial" w:cs="Arial"/>
          <w:bCs/>
          <w:sz w:val="24"/>
          <w:szCs w:val="24"/>
        </w:rPr>
        <w:lastRenderedPageBreak/>
        <w:t>tramwajów</w:t>
      </w:r>
      <w:r w:rsidR="00E20FB0">
        <w:rPr>
          <w:rFonts w:ascii="Arial" w:hAnsi="Arial" w:cs="Arial"/>
          <w:bCs/>
          <w:sz w:val="24"/>
          <w:szCs w:val="24"/>
        </w:rPr>
        <w:t xml:space="preserve"> w całym zakresie opracowania</w:t>
      </w:r>
      <w:r w:rsidRPr="004B3AAF">
        <w:rPr>
          <w:rFonts w:ascii="Arial" w:hAnsi="Arial" w:cs="Arial"/>
          <w:bCs/>
          <w:sz w:val="24"/>
          <w:szCs w:val="24"/>
        </w:rPr>
        <w:t>. W modelu koordynacyjnym należy uwzględnić rzeczywisty czas przejazdu tramwajów między skrzyżowaniami, z uwzględnieniem obsługi przystanków oraz punktowych ograniczeń prędkości. Priorytet w koordynacji uzupełnić o rozwiązania lokalne, umożliwiające nadawanie priorytetu w akomodacji; algorytm akomodacyjny powinien rejestrować zbliżające się tramwaje i w zależności od momentu zgłoszenia wydłużać sygnał zezwalający, przyspieszać chwilę jego przydzielania oraz realizować dodatkowy sygnał zezwalający pomiędzy obsługą faz kolizyjnych</w:t>
      </w:r>
      <w:r w:rsidR="00E20FB0">
        <w:rPr>
          <w:rFonts w:ascii="Arial" w:hAnsi="Arial" w:cs="Arial"/>
          <w:bCs/>
          <w:sz w:val="24"/>
          <w:szCs w:val="24"/>
        </w:rPr>
        <w:t>.</w:t>
      </w:r>
      <w:r w:rsidRPr="004B3AAF">
        <w:rPr>
          <w:rFonts w:ascii="Arial" w:hAnsi="Arial" w:cs="Arial"/>
          <w:bCs/>
          <w:sz w:val="24"/>
          <w:szCs w:val="24"/>
        </w:rPr>
        <w:t xml:space="preserve"> </w:t>
      </w:r>
      <w:r w:rsidR="00E20FB0">
        <w:rPr>
          <w:rFonts w:ascii="Arial" w:hAnsi="Arial" w:cs="Arial"/>
          <w:bCs/>
          <w:sz w:val="24"/>
          <w:szCs w:val="24"/>
        </w:rPr>
        <w:t>Szczegółowe r</w:t>
      </w:r>
      <w:r w:rsidRPr="004B3AAF">
        <w:rPr>
          <w:rFonts w:ascii="Arial" w:hAnsi="Arial" w:cs="Arial"/>
          <w:bCs/>
          <w:sz w:val="24"/>
          <w:szCs w:val="24"/>
        </w:rPr>
        <w:t>ozwiązania w zakresie priorytetu tramwajowego należy uzgodnić z Tramwajami Warszawskimi</w:t>
      </w:r>
      <w:r w:rsidR="00053C60">
        <w:rPr>
          <w:rFonts w:ascii="Arial" w:hAnsi="Arial" w:cs="Arial"/>
          <w:bCs/>
          <w:sz w:val="24"/>
          <w:szCs w:val="24"/>
        </w:rPr>
        <w:t xml:space="preserve"> Sp. z o.o.</w:t>
      </w:r>
    </w:p>
    <w:p w14:paraId="4532ED62" w14:textId="6AE55CD1" w:rsidR="007C7D6E" w:rsidRPr="004B3AAF" w:rsidRDefault="005B5CE9" w:rsidP="00172C90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Zaprojektowanie przebudowy oświetlenia w całym zakresie opracowania.</w:t>
      </w:r>
    </w:p>
    <w:p w14:paraId="523B4C13" w14:textId="02D21632" w:rsidR="00613A61" w:rsidRPr="004B3AAF" w:rsidRDefault="005B5CE9" w:rsidP="00613A61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Zap</w:t>
      </w:r>
      <w:r w:rsidR="00613A61" w:rsidRPr="004B3AAF">
        <w:rPr>
          <w:rFonts w:ascii="Arial" w:hAnsi="Arial" w:cs="Arial"/>
          <w:bCs/>
          <w:sz w:val="24"/>
          <w:szCs w:val="24"/>
        </w:rPr>
        <w:t>rojekt</w:t>
      </w:r>
      <w:r w:rsidRPr="004B3AAF">
        <w:rPr>
          <w:rFonts w:ascii="Arial" w:hAnsi="Arial" w:cs="Arial"/>
          <w:bCs/>
          <w:sz w:val="24"/>
          <w:szCs w:val="24"/>
        </w:rPr>
        <w:t>owanie</w:t>
      </w:r>
      <w:r w:rsidR="00613A61" w:rsidRPr="004B3AAF">
        <w:rPr>
          <w:rFonts w:ascii="Arial" w:hAnsi="Arial" w:cs="Arial"/>
          <w:bCs/>
          <w:sz w:val="24"/>
          <w:szCs w:val="24"/>
        </w:rPr>
        <w:t xml:space="preserve"> zmian organizacji ruchu na sąsiednich ulicach w zakresie niezbędnym do wdrożenia ww. zmian. </w:t>
      </w:r>
    </w:p>
    <w:p w14:paraId="47E25363" w14:textId="39596AC8" w:rsidR="00613A61" w:rsidRPr="004B3AAF" w:rsidRDefault="003823A6" w:rsidP="00613A61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Zaprojektowanie</w:t>
      </w:r>
      <w:r w:rsidR="00613A61" w:rsidRPr="004B3AAF">
        <w:rPr>
          <w:rFonts w:ascii="Arial" w:hAnsi="Arial" w:cs="Arial"/>
          <w:bCs/>
          <w:sz w:val="24"/>
          <w:szCs w:val="24"/>
        </w:rPr>
        <w:t xml:space="preserve"> usunięcia kolizji z infrastrukturą podziemną i nadziemną.</w:t>
      </w:r>
    </w:p>
    <w:p w14:paraId="05764B47" w14:textId="29D93F9E" w:rsidR="00613A61" w:rsidRPr="004B3AAF" w:rsidRDefault="00613A61" w:rsidP="005B5CE9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Pomiary ruchu dla szczytu porannego, </w:t>
      </w:r>
      <w:proofErr w:type="spellStart"/>
      <w:r w:rsidRPr="004B3AAF">
        <w:rPr>
          <w:rFonts w:ascii="Arial" w:hAnsi="Arial" w:cs="Arial"/>
          <w:bCs/>
          <w:sz w:val="24"/>
          <w:szCs w:val="24"/>
        </w:rPr>
        <w:t>międzys</w:t>
      </w:r>
      <w:r w:rsidR="005B5CE9" w:rsidRPr="004B3AAF">
        <w:rPr>
          <w:rFonts w:ascii="Arial" w:hAnsi="Arial" w:cs="Arial"/>
          <w:bCs/>
          <w:sz w:val="24"/>
          <w:szCs w:val="24"/>
        </w:rPr>
        <w:t>zczytu</w:t>
      </w:r>
      <w:proofErr w:type="spellEnd"/>
      <w:r w:rsidR="005B5CE9" w:rsidRPr="004B3AAF">
        <w:rPr>
          <w:rFonts w:ascii="Arial" w:hAnsi="Arial" w:cs="Arial"/>
          <w:bCs/>
          <w:sz w:val="24"/>
          <w:szCs w:val="24"/>
        </w:rPr>
        <w:t xml:space="preserve">, szczytu popołudniowego, w tym </w:t>
      </w:r>
      <w:r w:rsidRPr="004B3AAF">
        <w:rPr>
          <w:rFonts w:ascii="Arial" w:hAnsi="Arial" w:cs="Arial"/>
          <w:bCs/>
          <w:sz w:val="24"/>
          <w:szCs w:val="24"/>
        </w:rPr>
        <w:t>struktura kierunkowa i rodzajowa pojazdów (w tym rowerzystów) i pieszych na wszystkich skrzyżowaniach z sygnalizacją świetlną, dla których będą przygotowywane projekty przebudowy sygnalizacji świetlnej</w:t>
      </w:r>
      <w:r w:rsidR="005B5CE9" w:rsidRPr="004B3AAF">
        <w:rPr>
          <w:rFonts w:ascii="Arial" w:hAnsi="Arial" w:cs="Arial"/>
          <w:bCs/>
          <w:sz w:val="24"/>
          <w:szCs w:val="24"/>
        </w:rPr>
        <w:t>.</w:t>
      </w:r>
    </w:p>
    <w:p w14:paraId="7F7932B0" w14:textId="0168BAF7" w:rsidR="00613A61" w:rsidRPr="004B3AAF" w:rsidRDefault="00613A61" w:rsidP="00613A61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Wykonanie mikrosymulacji ruchu na ul. </w:t>
      </w:r>
      <w:r w:rsidR="005B5CE9" w:rsidRPr="004B3AAF">
        <w:rPr>
          <w:rFonts w:ascii="Arial" w:hAnsi="Arial" w:cs="Arial"/>
          <w:bCs/>
          <w:sz w:val="24"/>
          <w:szCs w:val="24"/>
        </w:rPr>
        <w:t>Grójeckiej</w:t>
      </w:r>
      <w:r w:rsidRPr="004B3AAF">
        <w:rPr>
          <w:rFonts w:ascii="Arial" w:hAnsi="Arial" w:cs="Arial"/>
          <w:bCs/>
          <w:sz w:val="24"/>
          <w:szCs w:val="24"/>
        </w:rPr>
        <w:t xml:space="preserve">. </w:t>
      </w:r>
    </w:p>
    <w:p w14:paraId="28BEEAB1" w14:textId="4D5C7E75" w:rsidR="005B5CE9" w:rsidRPr="004B3AAF" w:rsidRDefault="005B5CE9" w:rsidP="005B5CE9">
      <w:pPr>
        <w:pStyle w:val="Akapitzlist"/>
        <w:numPr>
          <w:ilvl w:val="2"/>
          <w:numId w:val="18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Dla przedmiotowej części prowadzone będą konsultacje społeczne zgodnie z pkt. II.B OPZ.</w:t>
      </w:r>
    </w:p>
    <w:p w14:paraId="187B4637" w14:textId="77777777" w:rsidR="00531FC6" w:rsidRPr="004B3AAF" w:rsidRDefault="00531FC6" w:rsidP="00531FC6">
      <w:pPr>
        <w:tabs>
          <w:tab w:val="left" w:pos="4395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C4176D5" w14:textId="188E435D" w:rsidR="00A260E1" w:rsidRPr="004B3AAF" w:rsidRDefault="006364CB" w:rsidP="00A260E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Część 8</w:t>
      </w:r>
      <w:r w:rsidR="00A260E1" w:rsidRPr="004B3AAF">
        <w:rPr>
          <w:rFonts w:ascii="Arial" w:hAnsi="Arial" w:cs="Arial"/>
          <w:b/>
          <w:bCs/>
          <w:sz w:val="24"/>
          <w:szCs w:val="24"/>
          <w:u w:val="single"/>
        </w:rPr>
        <w:t>: Przedmiot zamówienia obejmuje przygotowanie dokumentacji projektowej wraz z pełnieniem nadzoru autorskiego dla projektu z budżetu partycypacyjnego pn. „</w:t>
      </w:r>
      <w:r w:rsidR="009242B5" w:rsidRPr="004B3AAF">
        <w:rPr>
          <w:rFonts w:ascii="Arial" w:hAnsi="Arial" w:cs="Arial"/>
          <w:b/>
          <w:bCs/>
          <w:sz w:val="24"/>
          <w:szCs w:val="24"/>
          <w:u w:val="single"/>
        </w:rPr>
        <w:t>Sieć pasów rowerowych na Starej Pradze</w:t>
      </w:r>
      <w:r w:rsidR="00A260E1" w:rsidRPr="004B3AAF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="003723C0" w:rsidRPr="004B3A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678B4D4" w14:textId="77777777" w:rsidR="00A260E1" w:rsidRPr="004B3AAF" w:rsidRDefault="00A260E1" w:rsidP="00A260E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BDEE9F" w14:textId="283183E4" w:rsidR="00A260E1" w:rsidRPr="004B3AAF" w:rsidRDefault="00A260E1" w:rsidP="00A260E1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Projekt</w:t>
      </w:r>
      <w:r w:rsidR="003723C0" w:rsidRPr="004B3AAF">
        <w:rPr>
          <w:rFonts w:ascii="Arial" w:hAnsi="Arial" w:cs="Arial"/>
          <w:bCs/>
          <w:sz w:val="24"/>
          <w:szCs w:val="24"/>
        </w:rPr>
        <w:t xml:space="preserve"> obustronnych pasów ruchu dla rowerów w ciągu ulic Ząbkowska – Radzymińska na odc. od ul. Brzeskiej do ul. Wiosennej (zakończenie istniejących pasów ruchu dla rowerów)</w:t>
      </w:r>
      <w:r w:rsidR="00CF2B9B" w:rsidRPr="004B3AAF">
        <w:rPr>
          <w:rFonts w:ascii="Arial" w:hAnsi="Arial" w:cs="Arial"/>
          <w:bCs/>
          <w:sz w:val="24"/>
          <w:szCs w:val="24"/>
        </w:rPr>
        <w:t xml:space="preserve"> wraz z niezbędnymi korektami geometrii jezdni</w:t>
      </w:r>
      <w:r w:rsidRPr="004B3AAF">
        <w:rPr>
          <w:rFonts w:ascii="Arial" w:hAnsi="Arial" w:cs="Arial"/>
          <w:bCs/>
          <w:sz w:val="24"/>
          <w:szCs w:val="24"/>
        </w:rPr>
        <w:t xml:space="preserve">. </w:t>
      </w:r>
    </w:p>
    <w:p w14:paraId="14784027" w14:textId="41F6270B" w:rsidR="003723C0" w:rsidRDefault="003723C0" w:rsidP="003723C0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 xml:space="preserve">Projekt obustronnych pasów ruchu dla rowerów w ul. Brzeskiej na odc. od ul. Białostockiej do ul. Ząbkowskiej </w:t>
      </w:r>
      <w:r w:rsidR="00CF2B9B" w:rsidRPr="004B3AAF">
        <w:rPr>
          <w:rFonts w:ascii="Arial" w:hAnsi="Arial" w:cs="Arial"/>
          <w:bCs/>
          <w:sz w:val="24"/>
          <w:szCs w:val="24"/>
        </w:rPr>
        <w:t>wraz z niezbędnymi korektami geometrii jezdni</w:t>
      </w:r>
      <w:r w:rsidRPr="004B3AAF">
        <w:rPr>
          <w:rFonts w:ascii="Arial" w:hAnsi="Arial" w:cs="Arial"/>
          <w:bCs/>
          <w:sz w:val="24"/>
          <w:szCs w:val="24"/>
        </w:rPr>
        <w:t xml:space="preserve">. </w:t>
      </w:r>
    </w:p>
    <w:p w14:paraId="33B34163" w14:textId="5F8C367B" w:rsidR="00CF2B9B" w:rsidRPr="004B3AAF" w:rsidRDefault="00CF2B9B" w:rsidP="003723C0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Dostosowanie organizacji parkowania do projektowanych pasów ruchu dla rowerów. Należy określić bilans miejsc parkingowych dla ulic objętych projektem.</w:t>
      </w:r>
    </w:p>
    <w:p w14:paraId="6441CB58" w14:textId="2112FFED" w:rsidR="003723C0" w:rsidRPr="004B3AAF" w:rsidRDefault="003723C0" w:rsidP="00A260E1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Projekt wprowadzenia dwukierunkowego ruchu rowerowego w ul.</w:t>
      </w:r>
      <w:r w:rsidR="001442C9">
        <w:rPr>
          <w:rFonts w:ascii="Arial" w:hAnsi="Arial" w:cs="Arial"/>
          <w:bCs/>
          <w:sz w:val="24"/>
          <w:szCs w:val="24"/>
        </w:rPr>
        <w:t> </w:t>
      </w:r>
      <w:r w:rsidRPr="004B3AAF">
        <w:rPr>
          <w:rFonts w:ascii="Arial" w:hAnsi="Arial" w:cs="Arial"/>
          <w:bCs/>
          <w:sz w:val="24"/>
          <w:szCs w:val="24"/>
        </w:rPr>
        <w:t>Brzeskiej na odc. od ul. Ząbkowskiej do ul. Wieczorkiewicza (dowiązanie do projektu ZDM).</w:t>
      </w:r>
    </w:p>
    <w:p w14:paraId="061C6383" w14:textId="025EA92F" w:rsidR="00CF2B9B" w:rsidRPr="004B3AAF" w:rsidRDefault="00CF2B9B" w:rsidP="00A260E1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Projekt połą</w:t>
      </w:r>
      <w:r w:rsidR="007E7641" w:rsidRPr="004B3AAF">
        <w:rPr>
          <w:rFonts w:ascii="Arial" w:hAnsi="Arial" w:cs="Arial"/>
          <w:bCs/>
          <w:sz w:val="24"/>
          <w:szCs w:val="24"/>
        </w:rPr>
        <w:t>czenia projektowanych pasów ruchu dla rowerów w ul. Ząbkowskiej z istniejącymi pasami ruchu dla rowerów w ul. Markowskiej.</w:t>
      </w:r>
    </w:p>
    <w:p w14:paraId="4B22CB21" w14:textId="77777777" w:rsidR="003723C0" w:rsidRPr="004B3AAF" w:rsidRDefault="003723C0" w:rsidP="00A260E1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lastRenderedPageBreak/>
        <w:t>Dostosowanie sygnalizacji świetlnej na skrzyżowaniach Ząbkowska / Brzeska, Ząbkowska / Markowska, Ząbkowska / Tarchomińska, Ząbkowska / Kawęczyńska do projektowanych pasów ruchu dla rowerów.</w:t>
      </w:r>
    </w:p>
    <w:p w14:paraId="3A5CDD03" w14:textId="09BFE34A" w:rsidR="003723C0" w:rsidRPr="004B3AAF" w:rsidRDefault="003723C0" w:rsidP="00D0162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B3AAF">
        <w:rPr>
          <w:rFonts w:ascii="Arial" w:hAnsi="Arial" w:cs="Arial"/>
          <w:bCs/>
          <w:sz w:val="24"/>
          <w:szCs w:val="24"/>
        </w:rPr>
        <w:t>Sygnalizację świetlną na skrzyżowaniach w zakresie projektu należy dostosować do projektowanych rozwiązań w zakresie ruchowym jak również i sprzętowym (zależnie od stanu zainstalowanej obecnie infrastruktury).</w:t>
      </w:r>
    </w:p>
    <w:p w14:paraId="179795EF" w14:textId="77777777" w:rsidR="00A260E1" w:rsidRPr="004B3AAF" w:rsidRDefault="00A260E1" w:rsidP="00531FC6">
      <w:pPr>
        <w:tabs>
          <w:tab w:val="left" w:pos="4395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D5F9D22" w14:textId="77777777" w:rsidR="00531FC6" w:rsidRPr="004B3AAF" w:rsidRDefault="00531FC6" w:rsidP="00531FC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Szczegółowy zakres i harmonogram prac</w:t>
      </w:r>
    </w:p>
    <w:p w14:paraId="481BFABE" w14:textId="77777777" w:rsidR="00531FC6" w:rsidRPr="004B3AAF" w:rsidRDefault="00531FC6" w:rsidP="00531FC6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 xml:space="preserve">Prace przygotowawcze – zakończenie 40 dni od zawarcia Umowy - (10 % wartości dokumentacji projektowej) </w:t>
      </w:r>
    </w:p>
    <w:p w14:paraId="746F193F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Przyjęcie oraz uzgodnienie z Zamawiającym harmonogramu prac.</w:t>
      </w:r>
    </w:p>
    <w:p w14:paraId="65287800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Inwentaryzacja w terenie wszystkich elementów stojących w kolizji z projektowanymi rozwiązaniami (np.: obiektów mostowych, latarni, wiat - w tym projektowanych do wymiany, kiosków, słupów sygnalizacji świetlnej, włazów, wpustów itp.), inwentaryzacja organizacji ruchu. Zamawiający zastrzega sobie prawo do udziału w inwentaryzacji. Inwentaryzacja powinna zostać przekazana Zamawiającemu i zawierać: zdjęcia, mapę.</w:t>
      </w:r>
    </w:p>
    <w:p w14:paraId="5C908A6A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Szczegółowa inwentaryzacja zieleni oraz przegląd starej dokumentacji (drzewa, krzewy, wiek, obwód, stan zdrowia, posusz, system korzeniowy, zasięg i rzędne spodu korony itp.). Zamawiający zastrzega sobie prawo do udziału w inwentaryzacji. Inwentaryzacja powinna zostać przekazana Zamawiającemu i zawierać: </w:t>
      </w:r>
    </w:p>
    <w:p w14:paraId="301AEC5C" w14:textId="77777777" w:rsidR="00531FC6" w:rsidRPr="004B3AAF" w:rsidRDefault="00531FC6" w:rsidP="00531FC6">
      <w:pPr>
        <w:pStyle w:val="Akapitzlist"/>
        <w:numPr>
          <w:ilvl w:val="3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zdjęcia (przedstawiające układ alei, pokrój drzewa, ew. elementy charakterystyczne np. dziuple), </w:t>
      </w:r>
    </w:p>
    <w:p w14:paraId="13EA55D3" w14:textId="77777777" w:rsidR="00531FC6" w:rsidRPr="004B3AAF" w:rsidRDefault="00531FC6" w:rsidP="00531FC6">
      <w:pPr>
        <w:pStyle w:val="Akapitzlist"/>
        <w:numPr>
          <w:ilvl w:val="3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plan sytuacyjny z oznaczeniem lokalizacji drzew i krzewów wraz z rysunkiem rzutu korony, </w:t>
      </w:r>
    </w:p>
    <w:p w14:paraId="1FEB2F4F" w14:textId="77777777" w:rsidR="00531FC6" w:rsidRPr="004B3AAF" w:rsidRDefault="00531FC6" w:rsidP="00531FC6">
      <w:pPr>
        <w:pStyle w:val="Akapitzlist"/>
        <w:numPr>
          <w:ilvl w:val="3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tabelę, która zawiera </w:t>
      </w:r>
    </w:p>
    <w:p w14:paraId="1C82B142" w14:textId="77777777" w:rsidR="00531FC6" w:rsidRPr="004B3AAF" w:rsidRDefault="00531FC6" w:rsidP="00531FC6">
      <w:pPr>
        <w:pStyle w:val="Akapitzlist"/>
        <w:numPr>
          <w:ilvl w:val="4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gatunek (nazwa polska i łacińska), </w:t>
      </w:r>
    </w:p>
    <w:p w14:paraId="5CD6F65C" w14:textId="77777777" w:rsidR="00531FC6" w:rsidRPr="004B3AAF" w:rsidRDefault="00531FC6" w:rsidP="00531FC6">
      <w:pPr>
        <w:pStyle w:val="Akapitzlist"/>
        <w:numPr>
          <w:ilvl w:val="4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wysokość [m], </w:t>
      </w:r>
    </w:p>
    <w:p w14:paraId="3DB608E7" w14:textId="77777777" w:rsidR="00531FC6" w:rsidRPr="004B3AAF" w:rsidRDefault="00531FC6" w:rsidP="00531FC6">
      <w:pPr>
        <w:pStyle w:val="Akapitzlist"/>
        <w:numPr>
          <w:ilvl w:val="4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obwód pnia na wysokości 130 cm, </w:t>
      </w:r>
    </w:p>
    <w:p w14:paraId="0B806BD3" w14:textId="77777777" w:rsidR="00531FC6" w:rsidRPr="004B3AAF" w:rsidRDefault="00531FC6" w:rsidP="00531FC6">
      <w:pPr>
        <w:pStyle w:val="Akapitzlist"/>
        <w:numPr>
          <w:ilvl w:val="4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średnica korony [m], </w:t>
      </w:r>
    </w:p>
    <w:p w14:paraId="58B53253" w14:textId="77777777" w:rsidR="00531FC6" w:rsidRPr="004B3AAF" w:rsidRDefault="00531FC6" w:rsidP="00531FC6">
      <w:pPr>
        <w:pStyle w:val="Akapitzlist"/>
        <w:numPr>
          <w:ilvl w:val="4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stan zdrowotny, </w:t>
      </w:r>
    </w:p>
    <w:p w14:paraId="3A588E97" w14:textId="77777777" w:rsidR="00531FC6" w:rsidRPr="004B3AAF" w:rsidRDefault="00531FC6" w:rsidP="00531FC6">
      <w:pPr>
        <w:pStyle w:val="Akapitzlist"/>
        <w:numPr>
          <w:ilvl w:val="4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pozostałe uwagi (określające m.in. występowanie uszkodzeń mechanicznych, ubytków, martwych gałęzi, posuszu, owocników grzybów i innych oznak patogenicznych, występowania asymetrycznej korony, pochylonego pnia, występowanie chronionych gatunków zwierząt lub miejsc ich schronienia i gniazdowania, kolizji z ogrodzeniami, nawierzchnią czy instalacjami, wyjątkowe, wysokie wartości krajobrazowe); </w:t>
      </w:r>
    </w:p>
    <w:p w14:paraId="72631B08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Złożenie wniosków o uzyskanie informacji o zajęciach terenu, umowach, gwarancjach, wydanych decyzjach na przebudowę pasa drogowego, </w:t>
      </w:r>
      <w:r w:rsidRPr="004B3AAF">
        <w:rPr>
          <w:rFonts w:ascii="Arial" w:hAnsi="Arial" w:cs="Arial"/>
          <w:sz w:val="24"/>
          <w:szCs w:val="24"/>
        </w:rPr>
        <w:lastRenderedPageBreak/>
        <w:t xml:space="preserve">inwentaryzacji oznakowania Miejskiego Systemu Informacji do zarządców pasa drogowego. </w:t>
      </w:r>
    </w:p>
    <w:p w14:paraId="5F10FC7D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Wykonanie pomiarów ruchu drogowego (jeżeli dotyczy).</w:t>
      </w:r>
    </w:p>
    <w:p w14:paraId="29B3278B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Przygotowanie pierwszej wersji planu sytuacyjnego (PS) zawierającego elementy projektowane (w tym koncepcję projektu zieleni) oraz pełną informację na temat istniejących elementów w pasie drogowym w szczególności zwymiarowane elementy infrastruktury, sieci, zieleń, rozwiązania wysokościowe itp. Pierwsza wersja PS zostanie złożona do wstępnego zaopiniowania przez Zamawiającego w formie elektronicznej. </w:t>
      </w:r>
    </w:p>
    <w:p w14:paraId="5900DB0F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Zamawiający przekaże uwagi Wykonawcy w ciągu 14 dni kalendarzowych. </w:t>
      </w:r>
    </w:p>
    <w:p w14:paraId="10E0A6F1" w14:textId="77777777" w:rsidR="00531FC6" w:rsidRPr="004B3AAF" w:rsidRDefault="00531FC6" w:rsidP="00531FC6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57132E3" w14:textId="77777777" w:rsidR="009242B5" w:rsidRPr="004B3AAF" w:rsidRDefault="00531FC6" w:rsidP="009242B5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Prace projektowe – etap I – zakończenie 90 dni od zawarcia Umowy</w:t>
      </w:r>
      <w:r w:rsidR="009242B5" w:rsidRPr="004B3AAF">
        <w:rPr>
          <w:rFonts w:ascii="Arial" w:hAnsi="Arial" w:cs="Arial"/>
          <w:b/>
          <w:sz w:val="24"/>
          <w:szCs w:val="24"/>
        </w:rPr>
        <w:t xml:space="preserve"> (25 % wartości dokumentacji projektowej) </w:t>
      </w:r>
    </w:p>
    <w:p w14:paraId="32B9DEF2" w14:textId="77777777" w:rsidR="00531FC6" w:rsidRPr="004B3AAF" w:rsidRDefault="00531FC6" w:rsidP="009242B5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FAAB166" w14:textId="77777777" w:rsidR="00531FC6" w:rsidRPr="004B3AAF" w:rsidRDefault="00531FC6" w:rsidP="00531FC6">
      <w:pPr>
        <w:pStyle w:val="Akapitzlist"/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Zamawiający zorganizuje konsultacje społeczne po otrzymaniu PS po uwzględnieniu uwag Zamawiającego (jeżeli wskazano dla danej części). Wykonawca będzie zobowiązany do udziału w wydarzeniach związanych z konsultacjami (spotkania informacyjne, spacery w terenie). Wykonawca przygotuje materiały informacyjne na konsultacje (wydruki, plansze). Wykonawca wyraża zgodę na opublikowanie za pomocą powszechnie dostępnych kanałów informacyjnych materiałów przygotowanych na konsultacje. Konsultacje społeczne trwają 21 dni. </w:t>
      </w:r>
    </w:p>
    <w:p w14:paraId="72645478" w14:textId="77777777" w:rsidR="00531FC6" w:rsidRPr="004B3AAF" w:rsidRDefault="00531FC6" w:rsidP="00531FC6">
      <w:pPr>
        <w:pStyle w:val="Akapitzlist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Wykonawca przygotuje raport z konsultacji społecznych, na podstawie uwag i wniosków otrzymanych za pośrednictwem Zamawiającego oraz zgłaszanych osobiście podczas spotkań organizowanych w ramach konsultacji. Raport z konsultacji należy dostarczyć w ciągu 20 dni od zakończenia konsultacji. </w:t>
      </w:r>
    </w:p>
    <w:p w14:paraId="0E096533" w14:textId="77777777" w:rsidR="00531FC6" w:rsidRPr="004B3AAF" w:rsidRDefault="00531FC6" w:rsidP="00531FC6">
      <w:pPr>
        <w:pStyle w:val="Akapitzlist"/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Uzyskanie informacji o zajęciach terenu, umowach, gwarancjach, wydanych decyzjach na przebudowę pasa drogowego, inwentaryzacji oznakowania Miejskiego Systemu Informacji od zarządców pasa drogowego.</w:t>
      </w:r>
    </w:p>
    <w:p w14:paraId="197C14B2" w14:textId="77777777" w:rsidR="00531FC6" w:rsidRPr="004B3AAF" w:rsidRDefault="00531FC6" w:rsidP="00531FC6">
      <w:pPr>
        <w:pStyle w:val="Akapitzlist"/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Złożenie PS po uwzględnieniu uwag Zamawiającego oraz wniosków zgłoszonych w konsultacjach społecznych do opinii do geometrii u zarządców pasa drogowego (jeżeli dotyczy).</w:t>
      </w:r>
    </w:p>
    <w:p w14:paraId="4832A8DC" w14:textId="77777777" w:rsidR="00531FC6" w:rsidRPr="004B3AAF" w:rsidRDefault="00531FC6" w:rsidP="00531FC6">
      <w:pPr>
        <w:pStyle w:val="Akapitzlist"/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Złożenie PS po uwzględnieniu uwag zarządców pasa drogowego do opinii do geometrii do Biuro Polityki Mobilności i Transportu m.st. Warszawy (jeżeli dotyczy).</w:t>
      </w:r>
    </w:p>
    <w:p w14:paraId="5A84E29A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Zgłoszenie wykonania prac geodezyjnych w </w:t>
      </w:r>
      <w:proofErr w:type="spellStart"/>
      <w:r w:rsidRPr="004B3AAF">
        <w:rPr>
          <w:rFonts w:ascii="Arial" w:hAnsi="Arial" w:cs="Arial"/>
          <w:sz w:val="24"/>
          <w:szCs w:val="24"/>
        </w:rPr>
        <w:t>BGiK</w:t>
      </w:r>
      <w:proofErr w:type="spellEnd"/>
      <w:r w:rsidRPr="004B3AAF">
        <w:rPr>
          <w:rFonts w:ascii="Arial" w:hAnsi="Arial" w:cs="Arial"/>
          <w:sz w:val="24"/>
          <w:szCs w:val="24"/>
        </w:rPr>
        <w:t xml:space="preserve"> dla potrzeb wykonania mapy do celów projektowych (jeżeli konieczność jej wykonania wynika z zakresu dokumentacji projektowej). Zamawiający przekaże mapę zasadniczą Wykonawcy w takiej samej formie w jakiej otrzyma ją z zasobu </w:t>
      </w:r>
      <w:proofErr w:type="spellStart"/>
      <w:r w:rsidRPr="004B3AAF">
        <w:rPr>
          <w:rFonts w:ascii="Arial" w:hAnsi="Arial" w:cs="Arial"/>
          <w:sz w:val="24"/>
          <w:szCs w:val="24"/>
        </w:rPr>
        <w:t>BGiK</w:t>
      </w:r>
      <w:proofErr w:type="spellEnd"/>
      <w:r w:rsidRPr="004B3AAF">
        <w:rPr>
          <w:rFonts w:ascii="Arial" w:hAnsi="Arial" w:cs="Arial"/>
          <w:sz w:val="24"/>
          <w:szCs w:val="24"/>
        </w:rPr>
        <w:t xml:space="preserve">. Mapy mogą posłużyć wyłącznie do celu przygotowania projektu będącego przedmiotem Umowy. </w:t>
      </w:r>
    </w:p>
    <w:p w14:paraId="36F61041" w14:textId="77777777" w:rsidR="00531FC6" w:rsidRPr="004B3AAF" w:rsidRDefault="00531FC6" w:rsidP="00531FC6">
      <w:pPr>
        <w:pStyle w:val="Akapitzlist"/>
        <w:spacing w:after="0" w:line="276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14:paraId="18DA4D15" w14:textId="77777777" w:rsidR="009242B5" w:rsidRPr="004B3AAF" w:rsidRDefault="00531FC6" w:rsidP="009242B5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lastRenderedPageBreak/>
        <w:t xml:space="preserve">Prace projektowe – etap II – zakończenie 170 dni od zawarcia Umowy  </w:t>
      </w:r>
      <w:r w:rsidR="009242B5" w:rsidRPr="004B3AAF">
        <w:rPr>
          <w:rFonts w:ascii="Arial" w:hAnsi="Arial" w:cs="Arial"/>
          <w:b/>
          <w:sz w:val="24"/>
          <w:szCs w:val="24"/>
        </w:rPr>
        <w:t xml:space="preserve">(35 % wartości dokumentacji projektowej) </w:t>
      </w:r>
    </w:p>
    <w:p w14:paraId="09CBCC57" w14:textId="77777777" w:rsidR="00531FC6" w:rsidRPr="004B3AAF" w:rsidRDefault="00531FC6" w:rsidP="009242B5">
      <w:pPr>
        <w:pStyle w:val="Akapitzlist"/>
        <w:spacing w:after="0" w:line="276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14:paraId="6A6AD170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Uzyskanie potwierdzonej mapy do celów projektowych (jeżeli konieczność jej wykonania wynika z zakresu dokumentacji projektowej)</w:t>
      </w:r>
      <w:r w:rsidRPr="004B3AAF">
        <w:rPr>
          <w:rFonts w:ascii="Arial" w:hAnsi="Arial" w:cs="Arial"/>
          <w:b/>
          <w:sz w:val="24"/>
          <w:szCs w:val="24"/>
        </w:rPr>
        <w:t>.</w:t>
      </w:r>
    </w:p>
    <w:p w14:paraId="1EF1997F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Uzyskanie opinii do geometrii Biura Polityki Mobilności i Transportu m. st. Warszawy (jeżeli dotyczy).</w:t>
      </w:r>
    </w:p>
    <w:p w14:paraId="359A4E84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Wykonanie, zaopiniowanie (WRD KSP, ZTM, TW – w razie potrzeby, zarządcy pasa drogowego) i zatwierdzenie projektu stałej organizacji ruchu (w tym sygnalizacji świetlnej jeżeli dotyczy).</w:t>
      </w:r>
    </w:p>
    <w:p w14:paraId="7BC2EC53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Przygotowanie pierwszej wersji projektu zieleni i gospodarki zielenią (jeżeli dotyczy). Pierwsza wersja projektu zieleni i gospodarki zielenią zostanie złożona do wstępnego zaopiniowania przez Zamawiającego. </w:t>
      </w:r>
    </w:p>
    <w:p w14:paraId="7FF12C34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after="0" w:line="276" w:lineRule="auto"/>
        <w:ind w:left="1077" w:hanging="357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Uzgodnienia z zarządcą (zarządcami) zieleni projektu zieleni  i gospodarki zielenią (jeżeli dotyczy).</w:t>
      </w:r>
    </w:p>
    <w:p w14:paraId="6239B110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Uzyskanie opinii do planowanych przesadzeń, wycinek i nasadzeń zieleni – od właściciela terenu oraz organu zarządzającego zielenią (jeżeli dotyczy).</w:t>
      </w:r>
    </w:p>
    <w:p w14:paraId="5A4A9B7C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Uzyskanie prawa do dysponowania terenem na cele budowlane (nie dotyczy działek w pasie drogowym ZDM).</w:t>
      </w:r>
    </w:p>
    <w:p w14:paraId="7B3BDABB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Przygotowanie materiałów do wniosku o wycinkę drzew i krzewów (jeżeli dotyczy).</w:t>
      </w:r>
    </w:p>
    <w:p w14:paraId="42432D59" w14:textId="77777777" w:rsidR="00531FC6" w:rsidRPr="004B3AAF" w:rsidRDefault="00531FC6" w:rsidP="00531FC6">
      <w:pPr>
        <w:shd w:val="clear" w:color="auto" w:fill="FFFFFF"/>
        <w:autoSpaceDE w:val="0"/>
        <w:autoSpaceDN w:val="0"/>
        <w:spacing w:after="0" w:line="276" w:lineRule="auto"/>
        <w:ind w:left="1080"/>
        <w:jc w:val="both"/>
        <w:rPr>
          <w:rFonts w:ascii="Arial" w:hAnsi="Arial" w:cs="Arial"/>
          <w:spacing w:val="-1"/>
          <w:sz w:val="24"/>
          <w:szCs w:val="24"/>
        </w:rPr>
      </w:pPr>
    </w:p>
    <w:p w14:paraId="262F7B16" w14:textId="77777777" w:rsidR="009242B5" w:rsidRPr="004B3AAF" w:rsidRDefault="00531FC6" w:rsidP="009242B5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 xml:space="preserve">Prace projektowe – etap III – zakończenie 340 dni od zawarcia Umowy </w:t>
      </w:r>
      <w:r w:rsidR="009242B5" w:rsidRPr="004B3AAF">
        <w:rPr>
          <w:rFonts w:ascii="Arial" w:hAnsi="Arial" w:cs="Arial"/>
          <w:b/>
          <w:sz w:val="24"/>
          <w:szCs w:val="24"/>
        </w:rPr>
        <w:t xml:space="preserve">(30 % wartości dokumentacji projektowej) </w:t>
      </w:r>
    </w:p>
    <w:p w14:paraId="0691C6F9" w14:textId="77777777" w:rsidR="00531FC6" w:rsidRPr="004B3AAF" w:rsidRDefault="00531FC6" w:rsidP="009242B5">
      <w:pPr>
        <w:pStyle w:val="Akapitzlist"/>
        <w:spacing w:after="0" w:line="276" w:lineRule="auto"/>
        <w:ind w:left="714"/>
        <w:jc w:val="both"/>
        <w:rPr>
          <w:rFonts w:ascii="Arial" w:hAnsi="Arial" w:cs="Arial"/>
          <w:b/>
          <w:sz w:val="24"/>
          <w:szCs w:val="24"/>
        </w:rPr>
      </w:pPr>
    </w:p>
    <w:p w14:paraId="218AF8FA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Uzgodnienie z zarządcami drogi przekrojów oraz konstrukcji nawierzchni.</w:t>
      </w:r>
    </w:p>
    <w:p w14:paraId="6B7E6356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Przygotowanie i uzgodnienie projektu elektrycznego instalacji sygnalizacji świetlnej i oświetlenia (jeżeli dotyczy).</w:t>
      </w:r>
    </w:p>
    <w:p w14:paraId="6AB5D63F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Przygotowanie i uzgodnienie projektów innych branż (</w:t>
      </w:r>
      <w:r w:rsidRPr="004B3AAF">
        <w:rPr>
          <w:rFonts w:ascii="Arial" w:hAnsi="Arial" w:cs="Arial"/>
          <w:sz w:val="24"/>
          <w:szCs w:val="24"/>
        </w:rPr>
        <w:t>jeżeli w toku prac okaże się, że jest</w:t>
      </w:r>
      <w:r w:rsidRPr="004B3AAF">
        <w:rPr>
          <w:rFonts w:ascii="Arial" w:hAnsi="Arial" w:cs="Arial"/>
          <w:spacing w:val="-1"/>
          <w:sz w:val="24"/>
          <w:szCs w:val="24"/>
        </w:rPr>
        <w:t xml:space="preserve"> taka potrzeba).</w:t>
      </w:r>
    </w:p>
    <w:p w14:paraId="5CE92067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Uzgodnienie usytuowania projektowanych sieci uzbrojenia terenu w Wydziale Koordynacji Usytuowania Projektowanych Sieci Uzbrojenia </w:t>
      </w:r>
      <w:proofErr w:type="spellStart"/>
      <w:r w:rsidRPr="004B3AAF">
        <w:rPr>
          <w:rFonts w:ascii="Arial" w:hAnsi="Arial" w:cs="Arial"/>
          <w:spacing w:val="-1"/>
          <w:sz w:val="24"/>
          <w:szCs w:val="24"/>
        </w:rPr>
        <w:t>BGiK</w:t>
      </w:r>
      <w:proofErr w:type="spellEnd"/>
      <w:r w:rsidRPr="004B3AAF">
        <w:rPr>
          <w:rFonts w:ascii="Arial" w:hAnsi="Arial" w:cs="Arial"/>
          <w:spacing w:val="-1"/>
          <w:sz w:val="24"/>
          <w:szCs w:val="24"/>
        </w:rPr>
        <w:t xml:space="preserve"> przy ul. Sandomierskiej 12 (min. 2 egz. opinii z załącznikami mapowymi).</w:t>
      </w:r>
    </w:p>
    <w:p w14:paraId="768CF05F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Przygotowanie projektu wykonawczego zawierającego plan sytuacyjny, profile podłużne, przekroje poprzeczne oraz plan warstwicowy w obrębie przebudowywanych skrzyżowań (tarcza oraz wloty i wyloty ze skrzyżowania) z obliczeniami maksymalnych odstępów między wpustami.</w:t>
      </w:r>
    </w:p>
    <w:p w14:paraId="27AA07E1" w14:textId="0C9E9CDB" w:rsidR="00F30918" w:rsidRPr="00F30918" w:rsidRDefault="00F30918" w:rsidP="00531FC6">
      <w:pPr>
        <w:pStyle w:val="Akapitzlist"/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0918">
        <w:rPr>
          <w:rFonts w:ascii="Arial" w:hAnsi="Arial" w:cs="Arial"/>
          <w:sz w:val="24"/>
          <w:szCs w:val="24"/>
        </w:rPr>
        <w:t>Przygotowanie przez Wykonawcę materiałów pozwalających na dokonanie skutecznego zgłoszenia robót albo uzyskanie prawomocnego pozwolenia na budowę, jeżeli w toku realizacji Umowy okaże się, że jest ono wymagane</w:t>
      </w:r>
      <w:r>
        <w:rPr>
          <w:rFonts w:ascii="Arial" w:hAnsi="Arial" w:cs="Arial"/>
          <w:sz w:val="24"/>
          <w:szCs w:val="24"/>
        </w:rPr>
        <w:t>.</w:t>
      </w:r>
    </w:p>
    <w:p w14:paraId="310CB762" w14:textId="77777777" w:rsidR="00531FC6" w:rsidRPr="004B3AAF" w:rsidRDefault="00531FC6" w:rsidP="00531FC6">
      <w:pPr>
        <w:pStyle w:val="Akapitzlist"/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Przygotowanie dokumentacji dla wykonawców: </w:t>
      </w:r>
    </w:p>
    <w:p w14:paraId="4FE3FD06" w14:textId="77777777" w:rsidR="00531FC6" w:rsidRPr="004B3AAF" w:rsidRDefault="00531FC6" w:rsidP="00531FC6">
      <w:pPr>
        <w:numPr>
          <w:ilvl w:val="3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Specyfikacje techniczne wykonania i odbioru robót budowlanych wszystkich branż</w:t>
      </w:r>
    </w:p>
    <w:p w14:paraId="786EA186" w14:textId="77777777" w:rsidR="00531FC6" w:rsidRPr="004B3AAF" w:rsidRDefault="00531FC6" w:rsidP="00531FC6">
      <w:pPr>
        <w:numPr>
          <w:ilvl w:val="3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B3AAF">
        <w:rPr>
          <w:rFonts w:ascii="Arial" w:hAnsi="Arial" w:cs="Arial"/>
          <w:spacing w:val="2"/>
          <w:sz w:val="24"/>
          <w:szCs w:val="24"/>
        </w:rPr>
        <w:lastRenderedPageBreak/>
        <w:t>Przedmiary robót - zestawienie planowanych robót w kolejności technologicznej ich wy</w:t>
      </w:r>
      <w:r w:rsidRPr="004B3AAF">
        <w:rPr>
          <w:rFonts w:ascii="Arial" w:hAnsi="Arial" w:cs="Arial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 odbioru robót.</w:t>
      </w:r>
    </w:p>
    <w:p w14:paraId="4737836C" w14:textId="77777777" w:rsidR="00531FC6" w:rsidRPr="004B3AAF" w:rsidRDefault="00531FC6" w:rsidP="00531FC6">
      <w:pPr>
        <w:numPr>
          <w:ilvl w:val="3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9"/>
          <w:sz w:val="24"/>
          <w:szCs w:val="24"/>
        </w:rPr>
      </w:pPr>
      <w:r w:rsidRPr="004B3AAF">
        <w:rPr>
          <w:rFonts w:ascii="Arial" w:hAnsi="Arial" w:cs="Arial"/>
          <w:spacing w:val="-2"/>
          <w:sz w:val="24"/>
          <w:szCs w:val="24"/>
        </w:rPr>
        <w:t>Kosztorys inwestorski.</w:t>
      </w:r>
    </w:p>
    <w:p w14:paraId="37B995E2" w14:textId="77777777" w:rsidR="00531FC6" w:rsidRPr="004B3AAF" w:rsidRDefault="00531FC6" w:rsidP="00531FC6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Pełnienie przez Wykonawcę nadzoru autorskiego w czasie robót budowlanych realizowanych na podstawie projektu, o którym mowa w pkt. A-D.</w:t>
      </w:r>
    </w:p>
    <w:p w14:paraId="65B7DC29" w14:textId="77777777" w:rsidR="006E4786" w:rsidRPr="004B3AAF" w:rsidRDefault="006E4786" w:rsidP="006E4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Zamawiający dopuszcza rozliczenie zlecenia zrealizowanego częściowo, w przypadku, kiedy bez winy Wykonawcy projekt nie uzyskał pozytywnych opinii lub zatwierdzenia w </w:t>
      </w:r>
      <w:proofErr w:type="spellStart"/>
      <w:r w:rsidRPr="004B3AAF">
        <w:rPr>
          <w:rFonts w:ascii="Arial" w:hAnsi="Arial" w:cs="Arial"/>
          <w:sz w:val="24"/>
          <w:szCs w:val="24"/>
        </w:rPr>
        <w:t>BP</w:t>
      </w:r>
      <w:r w:rsidR="009242B5" w:rsidRPr="004B3AAF">
        <w:rPr>
          <w:rFonts w:ascii="Arial" w:hAnsi="Arial" w:cs="Arial"/>
          <w:sz w:val="24"/>
          <w:szCs w:val="24"/>
        </w:rPr>
        <w:t>M</w:t>
      </w:r>
      <w:r w:rsidRPr="004B3AAF">
        <w:rPr>
          <w:rFonts w:ascii="Arial" w:hAnsi="Arial" w:cs="Arial"/>
          <w:sz w:val="24"/>
          <w:szCs w:val="24"/>
        </w:rPr>
        <w:t>i</w:t>
      </w:r>
      <w:r w:rsidR="009242B5" w:rsidRPr="004B3AAF">
        <w:rPr>
          <w:rFonts w:ascii="Arial" w:hAnsi="Arial" w:cs="Arial"/>
          <w:sz w:val="24"/>
          <w:szCs w:val="24"/>
        </w:rPr>
        <w:t>T</w:t>
      </w:r>
      <w:proofErr w:type="spellEnd"/>
      <w:r w:rsidRPr="004B3AAF">
        <w:rPr>
          <w:rFonts w:ascii="Arial" w:hAnsi="Arial" w:cs="Arial"/>
          <w:sz w:val="24"/>
          <w:szCs w:val="24"/>
        </w:rPr>
        <w:t>. Sposób rozliczenia podany został w pkt. II OPZ.</w:t>
      </w:r>
    </w:p>
    <w:p w14:paraId="598601A9" w14:textId="77777777" w:rsidR="006E4786" w:rsidRPr="004B3AAF" w:rsidRDefault="006E4786" w:rsidP="006E47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Zamawiający zapłaci Wykonawcy należność wyłącznie za zlecenia faktycznie zrealizowane.</w:t>
      </w:r>
    </w:p>
    <w:p w14:paraId="04FA9866" w14:textId="77777777" w:rsidR="00531FC6" w:rsidRPr="004B3AAF" w:rsidRDefault="00531FC6" w:rsidP="00531FC6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B53907" w14:textId="77777777" w:rsidR="00531FC6" w:rsidRPr="004B3AAF" w:rsidRDefault="00531FC6" w:rsidP="00531FC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Wymagania</w:t>
      </w:r>
    </w:p>
    <w:p w14:paraId="6F598F51" w14:textId="77777777" w:rsidR="00531FC6" w:rsidRPr="004B3AAF" w:rsidRDefault="00531FC6" w:rsidP="00531FC6">
      <w:pPr>
        <w:numPr>
          <w:ilvl w:val="1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 xml:space="preserve">Dokumentacja projektowa powinna zawierać wszystkie niezbędne uzgodnienia i opinie wynikające z przyjętych rozwiązań oraz spełniać wymagania wynikające z przepisów szczególnych. </w:t>
      </w:r>
    </w:p>
    <w:p w14:paraId="59DC0518" w14:textId="77777777" w:rsidR="00531FC6" w:rsidRPr="004B3AAF" w:rsidRDefault="00531FC6" w:rsidP="00531FC6">
      <w:pPr>
        <w:numPr>
          <w:ilvl w:val="1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Dokumentację należy wykonać:</w:t>
      </w:r>
    </w:p>
    <w:p w14:paraId="68BC4E7F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Mapa do celów projektowych – w 1 egz. (jeśli dotyczy)</w:t>
      </w:r>
    </w:p>
    <w:p w14:paraId="1B1C43BE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budowlany – w 4 egz. w tym egzemplarz zawierający oryginalne opinie lub materiały do zgłoszenia robót budowlanych – 2 egz., w tym egzemplarz zawierający oryginalne opinie.</w:t>
      </w:r>
    </w:p>
    <w:p w14:paraId="265F8F31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Projekty wykonawcze w podziale na branże – w 4 egz.</w:t>
      </w:r>
    </w:p>
    <w:p w14:paraId="3B0502FF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organizacji ruchu – w 4 egz., w tym egzemplarz zawierający oryginalne opinie i zatwierdzenie.</w:t>
      </w:r>
    </w:p>
    <w:p w14:paraId="4A50D351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Projekt ruchowy sygnalizacji świetlnej – w 4 egz., w tym egzemplarz zawierający oryginalne opinie i zatwierdzenie (jeśli dotyczy). </w:t>
      </w:r>
    </w:p>
    <w:p w14:paraId="19C7ACBC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gospodarki zielenią – w 4 egz., w tym:</w:t>
      </w:r>
    </w:p>
    <w:p w14:paraId="1C3A67C3" w14:textId="77777777" w:rsidR="00531FC6" w:rsidRPr="004B3AAF" w:rsidRDefault="00531FC6" w:rsidP="00531FC6">
      <w:pPr>
        <w:numPr>
          <w:ilvl w:val="3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gospodarki drzewostanem</w:t>
      </w:r>
    </w:p>
    <w:p w14:paraId="07AB77EA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gospodarki drzewostanem przedstawiony w formie opisowej i graficznej związanej z inwentaryzacją zieleni zawierający:</w:t>
      </w:r>
    </w:p>
    <w:p w14:paraId="5823F7D7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spis ilościowy roślin w formie tabelarycznej z określeniem sposobu postępowania z roślinnością w związku z inwestycją (do adaptacji, do usunięcia itp.)</w:t>
      </w:r>
    </w:p>
    <w:p w14:paraId="76E7D6E8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opis techniczny prac związanych z usuwaniem i przesadzaniem drzew oraz krzewów;</w:t>
      </w:r>
    </w:p>
    <w:p w14:paraId="372C8063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opis techniczny prac związanych z adaptowaniem drzew oraz pielęgnacją zieleni po robotach inżynieryjnych;</w:t>
      </w:r>
    </w:p>
    <w:p w14:paraId="4146246A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lastRenderedPageBreak/>
        <w:t>opis techniczny prac związanych z zakładaniem i odtwarzaniem trawników;</w:t>
      </w:r>
    </w:p>
    <w:p w14:paraId="3AEFD72A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opis zabezpieczania drzew i krzewów podczas trwania robót ziemnych, inżynieryjnych i drogowych (uwzględniający m.in. sposoby zabezpieczenia pni drzew, sposoby prowadzenia prac w obrębie rzutu koron drzew, sposoby zabezpieczenia korzeni podczas prac w ich obrębie, określenie miejsca składowania materiałów budowlanych, określenie i sposób oznakowania miejsc parkowania i poruszania się pojazdów budowlanych w obrębie pasa zieleni).</w:t>
      </w:r>
    </w:p>
    <w:p w14:paraId="1E1E4C3D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projekt gospodarki drzewostanem, który powinien być opatrzony załącznikiem graficznym z oznaczeniem lokalizacji drzew i krzewów wskazanych do usunięcia ze względu na ich zły stan zdrowotny lub stwarzanie zagrożenia dla bezpieczeństwa życia lub mienia oraz drzew i krzewów do adaptacji; </w:t>
      </w:r>
    </w:p>
    <w:p w14:paraId="0B5F7BCE" w14:textId="77777777" w:rsidR="00531FC6" w:rsidRPr="004B3AAF" w:rsidRDefault="00531FC6" w:rsidP="00531FC6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(Projekt gospodarki drzewostanem należy uzgodnić z Zamawiającym)</w:t>
      </w:r>
    </w:p>
    <w:p w14:paraId="691D57CA" w14:textId="77777777" w:rsidR="00531FC6" w:rsidRPr="004B3AAF" w:rsidRDefault="00531FC6" w:rsidP="00531FC6">
      <w:pPr>
        <w:numPr>
          <w:ilvl w:val="3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Projekt wykonawczy</w:t>
      </w:r>
    </w:p>
    <w:p w14:paraId="25BDC4F0" w14:textId="77777777" w:rsidR="00531FC6" w:rsidRPr="004B3AAF" w:rsidRDefault="00531FC6" w:rsidP="00531FC6">
      <w:pPr>
        <w:numPr>
          <w:ilvl w:val="3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Projekt wykonawczy zieleni obejmujący nasadzenia zgodne ze zmianami przebiegu nawierzchni utwardzonych, w tym dróg rowerowych, wraz ze specyfikacjami wykonania i odbioru robót, zawierający: </w:t>
      </w:r>
    </w:p>
    <w:p w14:paraId="7C38FBE2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Inwentaryzację zieleni</w:t>
      </w:r>
    </w:p>
    <w:p w14:paraId="3123FEFE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Inwentaryzacja powinna zawierać opracowanie rysunkowe i tabelaryczne. Na podkład mapy zasadniczej należy nanieść zasięgi koron drzew, krzewów, jak również trawników, znajdujących się w sąsiedztwie planowanych robót. Poszczególne egzemplarze drzew, krzewów i ich grup należy oznaczyć kolejnymi numerami, które zostaną odpowiednio opisane w tabeli. Tabela wykazu roślin powinna zawierać co najmniej informacje o: gatunku drzewa/krzewu, i obwodzie pni (obwód mierzony na wysokości 130 cm) . Dodatkowo warto scharakteryzować ogólny stan zachowania drzewa. </w:t>
      </w:r>
    </w:p>
    <w:p w14:paraId="4CFA33B5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Opis sposobu przeprowadzania prac ziemnych.</w:t>
      </w:r>
    </w:p>
    <w:p w14:paraId="359E9400" w14:textId="77777777" w:rsidR="00531FC6" w:rsidRPr="004B3AAF" w:rsidRDefault="00531FC6" w:rsidP="00531FC6">
      <w:pPr>
        <w:pStyle w:val="Akapitzlist"/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W przypadku inwestycji liniowych i prowadzenia prac w zasięgu koron drzew sugeruje się, by wykonywane prace były przeprowadzone metodami </w:t>
      </w:r>
      <w:proofErr w:type="spellStart"/>
      <w:r w:rsidRPr="004B3AAF">
        <w:rPr>
          <w:rFonts w:ascii="Arial" w:hAnsi="Arial" w:cs="Arial"/>
          <w:spacing w:val="-1"/>
          <w:sz w:val="24"/>
          <w:szCs w:val="24"/>
        </w:rPr>
        <w:t>bezwykopowymi</w:t>
      </w:r>
      <w:proofErr w:type="spellEnd"/>
      <w:r w:rsidRPr="004B3AAF">
        <w:rPr>
          <w:rFonts w:ascii="Arial" w:hAnsi="Arial" w:cs="Arial"/>
          <w:spacing w:val="-1"/>
          <w:sz w:val="24"/>
          <w:szCs w:val="24"/>
        </w:rPr>
        <w:t xml:space="preserve"> (</w:t>
      </w:r>
      <w:proofErr w:type="spellStart"/>
      <w:r w:rsidRPr="004B3AAF">
        <w:rPr>
          <w:rFonts w:ascii="Arial" w:hAnsi="Arial" w:cs="Arial"/>
          <w:spacing w:val="-1"/>
          <w:sz w:val="24"/>
          <w:szCs w:val="24"/>
        </w:rPr>
        <w:t>przecisku</w:t>
      </w:r>
      <w:proofErr w:type="spellEnd"/>
      <w:r w:rsidRPr="004B3AAF">
        <w:rPr>
          <w:rFonts w:ascii="Arial" w:hAnsi="Arial" w:cs="Arial"/>
          <w:spacing w:val="-1"/>
          <w:sz w:val="24"/>
          <w:szCs w:val="24"/>
        </w:rPr>
        <w:t xml:space="preserve"> lub przewiertu sterowanego). Głębokość ułożenia instalacji powinna być nie mniejsza niż 1,5 metra, by nie został uszkodzony system korzeniowy. Na podkładzie mapowym oznaczyć należy trasy przecisków oraz lokalizację i wymiary komór technicznych.</w:t>
      </w:r>
    </w:p>
    <w:p w14:paraId="1FA09766" w14:textId="77777777" w:rsidR="00531FC6" w:rsidRPr="004B3AAF" w:rsidRDefault="00531FC6" w:rsidP="00531FC6">
      <w:pPr>
        <w:pStyle w:val="Akapitzlist"/>
        <w:numPr>
          <w:ilvl w:val="4"/>
          <w:numId w:val="7"/>
        </w:numPr>
        <w:spacing w:after="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Projekt gospodarki zielenią w formie tabelarycznej i opisowej.</w:t>
      </w:r>
      <w:r w:rsidRPr="004B3AAF">
        <w:rPr>
          <w:rFonts w:ascii="Arial" w:hAnsi="Arial" w:cs="Arial"/>
          <w:spacing w:val="-1"/>
          <w:sz w:val="24"/>
          <w:szCs w:val="24"/>
        </w:rPr>
        <w:t xml:space="preserve"> Należy w nim umieścić informacje dotyczące ewentualnych kolizji roślin z planowaną inwestycją. Należy też opisać sposób zabezpieczania istniejących adaptowanych drzew i krzewów podczas prowadzenia prac. Konieczne jest również uwzględnienie zakresu i metody odtwarzania trawników.</w:t>
      </w:r>
    </w:p>
    <w:p w14:paraId="6EDCDDE6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lastRenderedPageBreak/>
        <w:t>Projekt nasadzeń zastępczych</w:t>
      </w:r>
    </w:p>
    <w:p w14:paraId="2A39A316" w14:textId="77777777" w:rsidR="00531FC6" w:rsidRPr="004B3AAF" w:rsidRDefault="00531FC6" w:rsidP="00531FC6">
      <w:pPr>
        <w:pStyle w:val="Akapitzlist"/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W przypadku kolizji inwestycji z zielenią i bezwzględnej konieczności wycięcia istniejących drzew lub krzewów, przedstawić należy projekt nasadzeń kompensacyjnych. Kompensacja przyrodnicza powinna być odpowiednia do strat roślin poniesionych podczas inwestycji tj. z zachowaniem proporcji nie mniejszej niż 1:1drzew usuniętych do drzew dosadzanych. Nasadzenia powinny zostać naniesione na mapę z istniejącą infrastrukturą techniczną. W projekcie należy uwzględnić część tekstową z opisem projektowanych roślin (gatunki, parametry) wraz z technologią sadzenia i sposobem pielęgnacji.</w:t>
      </w:r>
    </w:p>
    <w:p w14:paraId="00325771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>wnioski w sprawie pozwoleń na usunięcie drzew.</w:t>
      </w:r>
    </w:p>
    <w:p w14:paraId="2651325D" w14:textId="77777777" w:rsidR="00531FC6" w:rsidRPr="004B3AAF" w:rsidRDefault="00531FC6" w:rsidP="00531FC6">
      <w:pPr>
        <w:numPr>
          <w:ilvl w:val="3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Specyfikacje techniczne wykonania i odbioru robót objętych projektem budowlanym i wykonawczym zawierająca w szczególności:</w:t>
      </w:r>
    </w:p>
    <w:p w14:paraId="1405E8FD" w14:textId="77777777" w:rsidR="00531FC6" w:rsidRPr="004B3AAF" w:rsidRDefault="00531FC6" w:rsidP="00531FC6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Określenie zbioru wymagań, które są niezbędne do określenia standardu i jakości wykonania robót budowlanych i ogrodniczych, właściwości materiałów, urządzeń budowlanych i wyposażenia oraz zasady ocen prawidłowości wykonania poszczególnych robót (zgodnie z właściwym rozporządzeniem w sprawie szczegółowego zakresu i formy dokumentacji projektowej, specyfikacji technicznych wykonania i odbioru robót budowlanych). W przypadku Specyfikacji technicznej wykonania szaty roślinnej, jeśli jest przewidziane, w specyfikacji należy określić zbiór wymagań i warunków służących właściwej pielęgnacji roślinności w okresie trzech lat od ich wykonania i zabiegi pielęgnacyjne dla dalszych etapów eksploatacji (pielęgnacja, nawożenie, przycinanie, odchwaszczanie itp.) oraz harmonogram 3 letnich prac pielęgnacyjnych.</w:t>
      </w:r>
    </w:p>
    <w:p w14:paraId="41C7F38C" w14:textId="77777777" w:rsidR="00531FC6" w:rsidRPr="004B3AAF" w:rsidRDefault="00531FC6" w:rsidP="00531FC6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Specyfikacja powinna zostać wykonana dla wszystkich branż oddzielenie. </w:t>
      </w:r>
    </w:p>
    <w:p w14:paraId="2ED72032" w14:textId="77777777" w:rsidR="00531FC6" w:rsidRPr="004B3AAF" w:rsidRDefault="00531FC6" w:rsidP="00531FC6">
      <w:pPr>
        <w:numPr>
          <w:ilvl w:val="3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Przedmiar robót i zestawienie kosztów: kosztorysy ślepe i inwestorskie</w:t>
      </w:r>
    </w:p>
    <w:p w14:paraId="0DFAEBF1" w14:textId="77777777" w:rsidR="00531FC6" w:rsidRPr="004B3AAF" w:rsidRDefault="00531FC6" w:rsidP="00531FC6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Przedmiar robót powinien zawierać zestawienie przewidywanych do wykonania robót w kolejności technologicznej ich wykonania wraz z ich szczegółowym opisem, miejscem wykonania, wyliczeniem i zestawieniem ilości jednostek miar robót podstawowych oraz wskazaniem podstaw do ustalania cen jednostkowych robót lub jednostkowych nakładów. </w:t>
      </w:r>
    </w:p>
    <w:p w14:paraId="6E3A44DB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Opracowanie przedmiaru robót składa się z:</w:t>
      </w:r>
    </w:p>
    <w:p w14:paraId="4C706A43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karty tytułowej,</w:t>
      </w:r>
    </w:p>
    <w:p w14:paraId="0FA96AFA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spisu działów przedmiaru robót,</w:t>
      </w:r>
    </w:p>
    <w:p w14:paraId="7179BC1A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tabeli przedmiaru robót.</w:t>
      </w:r>
    </w:p>
    <w:p w14:paraId="663235FE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Karta tytułowa przedmiaru robót zawiera następujące informacje:</w:t>
      </w:r>
    </w:p>
    <w:p w14:paraId="2F4E378D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nazwę nadaną zamówieniu przez zamawiającego,</w:t>
      </w:r>
    </w:p>
    <w:p w14:paraId="66B5F3BD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stosownie do zakresu robót budowlanych objętych przedmiotem zamówienia - nazwy i kody: grup robót, klas robót, kategorii robót,</w:t>
      </w:r>
    </w:p>
    <w:p w14:paraId="6D54797E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lastRenderedPageBreak/>
        <w:t>adres obiektu budowlanego,</w:t>
      </w:r>
    </w:p>
    <w:p w14:paraId="5CC5BCD3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nazwę i adres zamawiającego,</w:t>
      </w:r>
    </w:p>
    <w:p w14:paraId="28E9D3C7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datę opracowania przedmiaru robót.</w:t>
      </w:r>
    </w:p>
    <w:p w14:paraId="2D6E4D10" w14:textId="77777777" w:rsidR="00531FC6" w:rsidRPr="004B3AAF" w:rsidRDefault="00531FC6" w:rsidP="00531FC6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Spis działów przedmiaru robót powinien przedstawiać podział wszystkich robót budowlanych w danym obiekcie na grupy robót według Wspólnego Słownika Zamówień.</w:t>
      </w:r>
    </w:p>
    <w:p w14:paraId="7B8F3B7F" w14:textId="77777777" w:rsidR="00531FC6" w:rsidRPr="004B3AAF" w:rsidRDefault="00531FC6" w:rsidP="00531FC6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Dalszy podział przedmiaru robót należy opracować według systematyki ustalonej indywidualnie lub na podstawie systematyki stosowanej w publikacjach zawierających kosztorysowe normy nakładów rzeczowych. W przypadku zamówień dotyczących wielu obiektów, spisem działów należy objąć dodatkowo podział całej inwestycji na obiekty budowlane. Grupa robót dotycząca przygotowania terenu powinna stanowić odrębny dział przedmiaru dla wszystkich obiektów.</w:t>
      </w:r>
    </w:p>
    <w:p w14:paraId="40EA6B6D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Dla każdej pozycji przedmiaru robót należy podać następujące informacje:</w:t>
      </w:r>
    </w:p>
    <w:p w14:paraId="7C280AD6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Numer pozycji przedmiaru,</w:t>
      </w:r>
    </w:p>
    <w:p w14:paraId="2734B692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kod pozycji przedmiaru, określony zgodnie z ustaloną indywidualną systematyką robót lub na podstawie wskazanych publikacji zawierających kosztorysowe normy nakładów rzeczowych;</w:t>
      </w:r>
    </w:p>
    <w:p w14:paraId="2C4CB836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numer specyfikacji technicznej wykonania i odbioru robót budowlanych, zawierającej wymagania dla danej pozycji przedmiaru,</w:t>
      </w:r>
    </w:p>
    <w:p w14:paraId="1643B9CD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nazwę i opis pozycji przedmiaru oraz obliczenia ilości jednostek miary dla pozycji przedmiarowej,</w:t>
      </w:r>
    </w:p>
    <w:p w14:paraId="3F3B9A35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jednostkę miary, której dotyczy pozycja przedmiaru,</w:t>
      </w:r>
    </w:p>
    <w:p w14:paraId="6C97A796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ilość jednostek miary pozycji przedmiaru.</w:t>
      </w:r>
    </w:p>
    <w:p w14:paraId="11051883" w14:textId="77777777" w:rsidR="00531FC6" w:rsidRPr="004B3AAF" w:rsidRDefault="00531FC6" w:rsidP="00531FC6">
      <w:pPr>
        <w:shd w:val="clear" w:color="auto" w:fill="FFFFFF"/>
        <w:autoSpaceDE w:val="0"/>
        <w:autoSpaceDN w:val="0"/>
        <w:spacing w:after="0" w:line="276" w:lineRule="auto"/>
        <w:ind w:left="1440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Kosztorysy ślepe i inwestorskie powinny zostać wykonane zgodnie z właściwym rozporządzeniem w sprawie określenia metod i podstaw sporządzania kosztorysu inwestorskiego, obliczań planowanych kosztów prac projektowych oraz planowanych kosztów robót budowlanych określonych w programie funkcjonalno – użytkowym. </w:t>
      </w:r>
    </w:p>
    <w:p w14:paraId="0B8A062D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Dokumentacja projektowo-kosztorysowa:</w:t>
      </w:r>
    </w:p>
    <w:p w14:paraId="491BA2BF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powinna być wykonana w stanie kompletnym z punktu widzenia celu, któremu ma służyć,</w:t>
      </w:r>
    </w:p>
    <w:p w14:paraId="443F4E48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 xml:space="preserve">będzie służyć jako opis przedmiotu zamówienia do przetargu na roboty budowlane, </w:t>
      </w:r>
    </w:p>
    <w:p w14:paraId="4BAAF247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w oparciu o ustawę Prawo zamówień publicznych oraz do realizacji (na jej podstawie) pełnego zakresu robót budowlanych niezbędnego dla użytkowania zaprojektowanych elementów małej architektury i infrastruktury zgodnie z przeznaczeniem,</w:t>
      </w:r>
    </w:p>
    <w:p w14:paraId="781D6AA0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lastRenderedPageBreak/>
        <w:t>w swej treści powinna określać technologię robót, materiały, maszyny, w sposób umożliwiający zachowanie uczciwej konkurencji,</w:t>
      </w:r>
    </w:p>
    <w:p w14:paraId="1B907E5A" w14:textId="77777777" w:rsidR="00531FC6" w:rsidRPr="004B3AAF" w:rsidRDefault="00531FC6" w:rsidP="00531FC6">
      <w:pPr>
        <w:numPr>
          <w:ilvl w:val="5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powinna określać parametry techniczne i funkcjonalne przyjętych rozwiązań materiałowych.</w:t>
      </w:r>
    </w:p>
    <w:p w14:paraId="114C10D9" w14:textId="77777777" w:rsidR="00531FC6" w:rsidRPr="004B3AAF" w:rsidRDefault="00531FC6" w:rsidP="00531FC6">
      <w:pPr>
        <w:numPr>
          <w:ilvl w:val="4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Ponadto Wykonawca wykona zbiorcze zestawianie przewidywanych kosztów eksploatacyjnych pielęgnacji roślinności zgodnie ze specyfikacją techniczną w rocznym okresie rozliczeniowym.</w:t>
      </w:r>
    </w:p>
    <w:p w14:paraId="2E2F199E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B3AAF">
        <w:rPr>
          <w:rFonts w:ascii="Arial" w:hAnsi="Arial" w:cs="Arial"/>
          <w:spacing w:val="-1"/>
          <w:sz w:val="24"/>
          <w:szCs w:val="24"/>
        </w:rPr>
        <w:t>Specyfikacje techniczne wykonania i odbioru robót budowlanych wszystkich branż – 4 egz.</w:t>
      </w:r>
    </w:p>
    <w:p w14:paraId="5FF6927F" w14:textId="77777777" w:rsidR="00531FC6" w:rsidRPr="004B3AAF" w:rsidRDefault="00531FC6" w:rsidP="00531FC6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Przedmiary robót oraz kosztorysy inwestorskie w podziale na branże – po 1 egz.</w:t>
      </w:r>
    </w:p>
    <w:p w14:paraId="115EF2A6" w14:textId="77777777" w:rsidR="00531FC6" w:rsidRPr="004B3AAF" w:rsidRDefault="00531FC6" w:rsidP="00531FC6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b/>
          <w:spacing w:val="-1"/>
          <w:sz w:val="24"/>
          <w:szCs w:val="24"/>
        </w:rPr>
        <w:t xml:space="preserve">Forma przekazania dokumentacji: </w:t>
      </w:r>
      <w:r w:rsidRPr="004B3AAF">
        <w:rPr>
          <w:rFonts w:ascii="Arial" w:hAnsi="Arial" w:cs="Arial"/>
          <w:sz w:val="24"/>
          <w:szCs w:val="24"/>
        </w:rPr>
        <w:t>całość opracowania projektowego powinna być przekazana w formie papierowej zgodnie z pkt. B oraz nagrania na nośniku elektronicznym w 2 egz. Wszystkie materiały powinny być dostępne w formacie .pdf, ponadto rysunki – format .</w:t>
      </w:r>
      <w:proofErr w:type="spellStart"/>
      <w:r w:rsidRPr="004B3AAF">
        <w:rPr>
          <w:rFonts w:ascii="Arial" w:hAnsi="Arial" w:cs="Arial"/>
          <w:sz w:val="24"/>
          <w:szCs w:val="24"/>
        </w:rPr>
        <w:t>dwg</w:t>
      </w:r>
      <w:proofErr w:type="spellEnd"/>
      <w:r w:rsidRPr="004B3AAF">
        <w:rPr>
          <w:rFonts w:ascii="Arial" w:hAnsi="Arial" w:cs="Arial"/>
          <w:sz w:val="24"/>
          <w:szCs w:val="24"/>
        </w:rPr>
        <w:t>, opisy – format .</w:t>
      </w:r>
      <w:proofErr w:type="spellStart"/>
      <w:r w:rsidRPr="004B3AAF">
        <w:rPr>
          <w:rFonts w:ascii="Arial" w:hAnsi="Arial" w:cs="Arial"/>
          <w:sz w:val="24"/>
          <w:szCs w:val="24"/>
        </w:rPr>
        <w:t>doc</w:t>
      </w:r>
      <w:proofErr w:type="spellEnd"/>
      <w:r w:rsidRPr="004B3AAF">
        <w:rPr>
          <w:rFonts w:ascii="Arial" w:hAnsi="Arial" w:cs="Arial"/>
          <w:sz w:val="24"/>
          <w:szCs w:val="24"/>
        </w:rPr>
        <w:t>, przedmiary robót i kosztorysy – format .</w:t>
      </w:r>
      <w:proofErr w:type="spellStart"/>
      <w:r w:rsidRPr="004B3AAF">
        <w:rPr>
          <w:rFonts w:ascii="Arial" w:hAnsi="Arial" w:cs="Arial"/>
          <w:sz w:val="24"/>
          <w:szCs w:val="24"/>
        </w:rPr>
        <w:t>ath</w:t>
      </w:r>
      <w:proofErr w:type="spellEnd"/>
      <w:r w:rsidRPr="004B3AAF">
        <w:rPr>
          <w:rFonts w:ascii="Arial" w:hAnsi="Arial" w:cs="Arial"/>
          <w:sz w:val="24"/>
          <w:szCs w:val="24"/>
        </w:rPr>
        <w:t xml:space="preserve">, inne elementy – format do uzgodnienia z Zamawiającym. Liczba wskazanych do przekazania Zamawiającemu egzemplarzy nie uwzględnia projektów zatrzymywanych przez jednostki opiniujące i uzgadniające dokumentację projektową. </w:t>
      </w:r>
    </w:p>
    <w:p w14:paraId="028F7BFC" w14:textId="77777777" w:rsidR="00531FC6" w:rsidRPr="004B3AAF" w:rsidRDefault="00531FC6" w:rsidP="00531FC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94366E" w14:textId="77777777" w:rsidR="00531FC6" w:rsidRPr="004B3AAF" w:rsidRDefault="00531FC6" w:rsidP="00531FC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3AAF">
        <w:rPr>
          <w:rFonts w:ascii="Arial" w:hAnsi="Arial" w:cs="Arial"/>
          <w:b/>
          <w:sz w:val="24"/>
          <w:szCs w:val="24"/>
        </w:rPr>
        <w:t>Inne istotne informacje</w:t>
      </w:r>
    </w:p>
    <w:p w14:paraId="31F90988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3"/>
          <w:sz w:val="24"/>
          <w:szCs w:val="24"/>
        </w:rPr>
      </w:pPr>
      <w:r w:rsidRPr="004B3AAF">
        <w:rPr>
          <w:rFonts w:ascii="Arial" w:hAnsi="Arial" w:cs="Arial"/>
          <w:spacing w:val="2"/>
          <w:sz w:val="24"/>
          <w:szCs w:val="24"/>
        </w:rPr>
        <w:t xml:space="preserve">Oferowana cena za prace projektowe powinna obejmować kompleks czynności i kosztów z </w:t>
      </w:r>
      <w:r w:rsidRPr="004B3AAF">
        <w:rPr>
          <w:rFonts w:ascii="Arial" w:hAnsi="Arial" w:cs="Arial"/>
          <w:spacing w:val="1"/>
          <w:sz w:val="24"/>
          <w:szCs w:val="24"/>
        </w:rPr>
        <w:t xml:space="preserve">nimi związanych łącznie z opłatami pobieranymi przez urzędy i instytucje z tytułu uzgodnień </w:t>
      </w:r>
      <w:r w:rsidRPr="004B3AAF">
        <w:rPr>
          <w:rFonts w:ascii="Arial" w:hAnsi="Arial" w:cs="Arial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4B3AAF">
        <w:rPr>
          <w:rFonts w:ascii="Arial" w:hAnsi="Arial" w:cs="Arial"/>
          <w:spacing w:val="-2"/>
          <w:sz w:val="24"/>
          <w:szCs w:val="24"/>
        </w:rPr>
        <w:t>cji gruntów.</w:t>
      </w:r>
    </w:p>
    <w:p w14:paraId="39EF82A5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Wykonawca powinien uwzględniać wymagania określone w założeniach programowych, wa</w:t>
      </w:r>
      <w:r w:rsidRPr="004B3AAF">
        <w:rPr>
          <w:rFonts w:ascii="Arial" w:hAnsi="Arial" w:cs="Arial"/>
          <w:spacing w:val="2"/>
          <w:sz w:val="24"/>
          <w:szCs w:val="24"/>
        </w:rPr>
        <w:t>runkach technicznych wydanych przez właścicieli urządzeń infrastruktury, opiniach, uzgod</w:t>
      </w:r>
      <w:r w:rsidRPr="004B3AAF">
        <w:rPr>
          <w:rFonts w:ascii="Arial" w:hAnsi="Arial" w:cs="Arial"/>
          <w:spacing w:val="-3"/>
          <w:sz w:val="24"/>
          <w:szCs w:val="24"/>
        </w:rPr>
        <w:t>nieniach.</w:t>
      </w:r>
    </w:p>
    <w:p w14:paraId="3473BE6C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pacing w:val="-3"/>
          <w:sz w:val="24"/>
          <w:szCs w:val="24"/>
        </w:rPr>
        <w:t>Wykonawca ma obowiązek bezzwłocznie pisemnie informować Zamawiającego o rozpoczęciu i zakończeniu każdego etapu prac opisanego w punktach II. A-B-C-D. Ponadto Wykonawca ma obowiązek przekazywać do wiadomości Zamawiającego wszelką korespondencję w sprawie.</w:t>
      </w:r>
    </w:p>
    <w:p w14:paraId="575CFDD7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 lub Zamawiającego.</w:t>
      </w:r>
    </w:p>
    <w:p w14:paraId="2582FB52" w14:textId="77777777" w:rsidR="00531FC6" w:rsidRPr="004B3AAF" w:rsidRDefault="00531FC6" w:rsidP="00531FC6">
      <w:pPr>
        <w:numPr>
          <w:ilvl w:val="2"/>
          <w:numId w:val="7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4B3AAF">
        <w:rPr>
          <w:rFonts w:ascii="Arial" w:hAnsi="Arial" w:cs="Arial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4B3AAF">
        <w:rPr>
          <w:rFonts w:ascii="Arial" w:hAnsi="Arial" w:cs="Arial"/>
          <w:spacing w:val="-1"/>
          <w:sz w:val="24"/>
          <w:szCs w:val="24"/>
        </w:rPr>
        <w:t>rozwiązywaniu trudności.</w:t>
      </w:r>
    </w:p>
    <w:p w14:paraId="2CF046F1" w14:textId="77777777" w:rsidR="00531FC6" w:rsidRPr="004B3AAF" w:rsidRDefault="00531FC6" w:rsidP="00531FC6">
      <w:pPr>
        <w:shd w:val="clear" w:color="auto" w:fill="FFFFFF"/>
        <w:autoSpaceDE w:val="0"/>
        <w:autoSpaceDN w:val="0"/>
        <w:spacing w:after="0" w:line="276" w:lineRule="auto"/>
        <w:ind w:left="1080"/>
        <w:jc w:val="both"/>
        <w:rPr>
          <w:rFonts w:ascii="Arial" w:hAnsi="Arial" w:cs="Arial"/>
          <w:spacing w:val="-10"/>
          <w:sz w:val="24"/>
          <w:szCs w:val="24"/>
        </w:rPr>
      </w:pPr>
    </w:p>
    <w:p w14:paraId="18DE5056" w14:textId="77777777" w:rsidR="00531FC6" w:rsidRPr="004B3AAF" w:rsidRDefault="00531FC6" w:rsidP="00531FC6">
      <w:pPr>
        <w:spacing w:line="276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lastRenderedPageBreak/>
        <w:t>Wykonawca zobowiązuje się wykonać przedmiot zamówienia zgodnie z zasadami współczesnej wiedzy technicznej, obowiązującymi przepisami oraz obowiązującymi normami, norma</w:t>
      </w:r>
      <w:r w:rsidRPr="004B3AAF">
        <w:rPr>
          <w:rFonts w:ascii="Arial" w:hAnsi="Arial" w:cs="Arial"/>
          <w:spacing w:val="-2"/>
          <w:sz w:val="24"/>
          <w:szCs w:val="24"/>
        </w:rPr>
        <w:t>tywami i standardami, w tym:</w:t>
      </w:r>
    </w:p>
    <w:p w14:paraId="23BCC358" w14:textId="77777777" w:rsidR="00531FC6" w:rsidRPr="004B3AAF" w:rsidRDefault="00531FC6" w:rsidP="00531FC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„Standardami projektowymi i wykonawczymi dla systemu rowerowego w m. st. Warszawie” wprowadzonymi Zarządzeniem nr 5523/2010 Prezydenta m. st. Warszawy, "</w:t>
      </w:r>
    </w:p>
    <w:p w14:paraId="1B9EC11E" w14:textId="77777777" w:rsidR="00531FC6" w:rsidRPr="004B3AAF" w:rsidRDefault="00531FC6" w:rsidP="00531FC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>"Standardami kształtowania zieleni Warszawy” (załącznik nr 7 do Programu ochrony środowiska dla m.st. Warszawy na lata 2017-2020 z perspektywą do 2023 r. stanowiącego załącznik do uchwały nr XXXVIII/973/2016 Rady Miasta Stołecznego Warszawy z dnia 15 grudnia 2016 r.).</w:t>
      </w:r>
    </w:p>
    <w:p w14:paraId="34634D94" w14:textId="77777777" w:rsidR="00531FC6" w:rsidRPr="004B3AAF" w:rsidRDefault="00531FC6" w:rsidP="00531FC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B3AAF">
        <w:rPr>
          <w:rFonts w:ascii="Arial" w:hAnsi="Arial" w:cs="Arial"/>
          <w:sz w:val="24"/>
          <w:szCs w:val="24"/>
        </w:rPr>
        <w:t xml:space="preserve">"Standardami dostępności dla miasta stołecznego Warszawy"; "Standardami projektowymi i wykonawczymi infrastruktury dla pieszych w mieście stołecznym Warszawie"; "Wytycznymi projektowymi i wykonawczymi infrastruktury dla pieszych w mieście stołecznym Warszawie" wprowadzonymi Zarządzeniem nr 1682/2017 Prezydenta m.st. Warszawy z dnia 23 października 2017 r. </w:t>
      </w:r>
    </w:p>
    <w:p w14:paraId="60A3EAA6" w14:textId="77777777" w:rsidR="00531FC6" w:rsidRPr="004B3AAF" w:rsidRDefault="00531FC6" w:rsidP="00531FC6">
      <w:pPr>
        <w:tabs>
          <w:tab w:val="left" w:pos="4395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B6DD1E0" w14:textId="77777777" w:rsidR="00114817" w:rsidRPr="004B3AAF" w:rsidRDefault="00114817" w:rsidP="00531FC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9439D" w14:textId="77777777" w:rsidR="00600185" w:rsidRPr="004B3AAF" w:rsidRDefault="00600185" w:rsidP="00531FC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00185" w:rsidRPr="004B3AAF" w:rsidSect="001C34D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652A" w14:textId="77777777" w:rsidR="00304FB3" w:rsidRDefault="00304FB3" w:rsidP="008232A4">
      <w:pPr>
        <w:spacing w:after="0" w:line="240" w:lineRule="auto"/>
      </w:pPr>
      <w:r>
        <w:separator/>
      </w:r>
    </w:p>
  </w:endnote>
  <w:endnote w:type="continuationSeparator" w:id="0">
    <w:p w14:paraId="501E4783" w14:textId="77777777" w:rsidR="00304FB3" w:rsidRDefault="00304FB3" w:rsidP="0082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9864F" w14:textId="77777777" w:rsidR="00304FB3" w:rsidRDefault="00304FB3" w:rsidP="008232A4">
      <w:pPr>
        <w:spacing w:after="0" w:line="240" w:lineRule="auto"/>
      </w:pPr>
      <w:r>
        <w:separator/>
      </w:r>
    </w:p>
  </w:footnote>
  <w:footnote w:type="continuationSeparator" w:id="0">
    <w:p w14:paraId="024666A4" w14:textId="77777777" w:rsidR="00304FB3" w:rsidRDefault="00304FB3" w:rsidP="0082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78126"/>
      <w:docPartObj>
        <w:docPartGallery w:val="Page Numbers (Top of Page)"/>
        <w:docPartUnique/>
      </w:docPartObj>
    </w:sdtPr>
    <w:sdtContent>
      <w:p w14:paraId="000CEA97" w14:textId="5C7E015F" w:rsidR="00871553" w:rsidRDefault="00871553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1D215D06" w14:textId="37DEF940" w:rsidR="008232A4" w:rsidRPr="008232A4" w:rsidRDefault="008232A4" w:rsidP="008232A4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7E3D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F467704"/>
    <w:multiLevelType w:val="hybridMultilevel"/>
    <w:tmpl w:val="4838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23C562F6"/>
    <w:multiLevelType w:val="hybridMultilevel"/>
    <w:tmpl w:val="41D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D74"/>
    <w:multiLevelType w:val="hybridMultilevel"/>
    <w:tmpl w:val="FBC411F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D9B4266"/>
    <w:multiLevelType w:val="hybridMultilevel"/>
    <w:tmpl w:val="35020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52DA2"/>
    <w:multiLevelType w:val="hybridMultilevel"/>
    <w:tmpl w:val="57C6BB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721542"/>
    <w:multiLevelType w:val="hybridMultilevel"/>
    <w:tmpl w:val="DA405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7119"/>
    <w:multiLevelType w:val="multilevel"/>
    <w:tmpl w:val="387C399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4D253C1F"/>
    <w:multiLevelType w:val="hybridMultilevel"/>
    <w:tmpl w:val="EA5C8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6B2"/>
    <w:multiLevelType w:val="multilevel"/>
    <w:tmpl w:val="6DC45F12"/>
    <w:lvl w:ilvl="0">
      <w:start w:val="5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2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502D1B1C"/>
    <w:multiLevelType w:val="hybridMultilevel"/>
    <w:tmpl w:val="57C6BB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280334"/>
    <w:multiLevelType w:val="multilevel"/>
    <w:tmpl w:val="AE322560"/>
    <w:lvl w:ilvl="0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679930A3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6A4A5C93"/>
    <w:multiLevelType w:val="hybridMultilevel"/>
    <w:tmpl w:val="A5F078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43488D"/>
    <w:multiLevelType w:val="hybridMultilevel"/>
    <w:tmpl w:val="10DA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B0C1B"/>
    <w:multiLevelType w:val="hybridMultilevel"/>
    <w:tmpl w:val="57C6BB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833709"/>
    <w:multiLevelType w:val="hybridMultilevel"/>
    <w:tmpl w:val="4838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B369B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6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A"/>
    <w:rsid w:val="00053C60"/>
    <w:rsid w:val="00094EA8"/>
    <w:rsid w:val="000A392E"/>
    <w:rsid w:val="000E4089"/>
    <w:rsid w:val="00114817"/>
    <w:rsid w:val="001442C9"/>
    <w:rsid w:val="00180D6E"/>
    <w:rsid w:val="001A5CA0"/>
    <w:rsid w:val="001C34D6"/>
    <w:rsid w:val="00200FC0"/>
    <w:rsid w:val="00304FB3"/>
    <w:rsid w:val="003303E0"/>
    <w:rsid w:val="003627BC"/>
    <w:rsid w:val="003649D8"/>
    <w:rsid w:val="003723C0"/>
    <w:rsid w:val="00374831"/>
    <w:rsid w:val="003823A6"/>
    <w:rsid w:val="003A0AC3"/>
    <w:rsid w:val="003C1486"/>
    <w:rsid w:val="003E07B9"/>
    <w:rsid w:val="003E74FC"/>
    <w:rsid w:val="003F74B9"/>
    <w:rsid w:val="004026B3"/>
    <w:rsid w:val="0041508D"/>
    <w:rsid w:val="00473C98"/>
    <w:rsid w:val="00486D88"/>
    <w:rsid w:val="00495747"/>
    <w:rsid w:val="004B3AAF"/>
    <w:rsid w:val="004C1B10"/>
    <w:rsid w:val="00531FC6"/>
    <w:rsid w:val="00553883"/>
    <w:rsid w:val="00553EBA"/>
    <w:rsid w:val="005B5CE9"/>
    <w:rsid w:val="00600185"/>
    <w:rsid w:val="0060312B"/>
    <w:rsid w:val="00613A61"/>
    <w:rsid w:val="006364CB"/>
    <w:rsid w:val="00647B66"/>
    <w:rsid w:val="00695C1D"/>
    <w:rsid w:val="006D0776"/>
    <w:rsid w:val="006E4786"/>
    <w:rsid w:val="007661CF"/>
    <w:rsid w:val="007C7D6E"/>
    <w:rsid w:val="007E7641"/>
    <w:rsid w:val="00800D69"/>
    <w:rsid w:val="008232A4"/>
    <w:rsid w:val="00871553"/>
    <w:rsid w:val="009242B5"/>
    <w:rsid w:val="00A260E1"/>
    <w:rsid w:val="00B4628A"/>
    <w:rsid w:val="00B618A4"/>
    <w:rsid w:val="00BC00C6"/>
    <w:rsid w:val="00C775FC"/>
    <w:rsid w:val="00CA4727"/>
    <w:rsid w:val="00CB24C7"/>
    <w:rsid w:val="00CB57E8"/>
    <w:rsid w:val="00CF2B9B"/>
    <w:rsid w:val="00D53B9A"/>
    <w:rsid w:val="00E20FB0"/>
    <w:rsid w:val="00E670BA"/>
    <w:rsid w:val="00E75465"/>
    <w:rsid w:val="00E8169A"/>
    <w:rsid w:val="00F30918"/>
    <w:rsid w:val="00F439ED"/>
    <w:rsid w:val="00FB60D1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7F97"/>
  <w15:chartTrackingRefBased/>
  <w15:docId w15:val="{D2EAAEFC-80FC-40FD-A951-FC175E0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7B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31FC6"/>
    <w:pPr>
      <w:spacing w:after="0" w:line="36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1FC6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2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2A4"/>
  </w:style>
  <w:style w:type="paragraph" w:styleId="Stopka">
    <w:name w:val="footer"/>
    <w:basedOn w:val="Normalny"/>
    <w:link w:val="StopkaZnak"/>
    <w:uiPriority w:val="99"/>
    <w:unhideWhenUsed/>
    <w:rsid w:val="0082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2A4"/>
  </w:style>
  <w:style w:type="paragraph" w:styleId="Tekstdymka">
    <w:name w:val="Balloon Text"/>
    <w:basedOn w:val="Normalny"/>
    <w:link w:val="TekstdymkaZnak"/>
    <w:uiPriority w:val="99"/>
    <w:semiHidden/>
    <w:unhideWhenUsed/>
    <w:rsid w:val="0082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5145</Words>
  <Characters>30874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Szczygielski</dc:creator>
  <cp:keywords/>
  <dc:description/>
  <cp:lastModifiedBy>Ewa Kwasek</cp:lastModifiedBy>
  <cp:revision>43</cp:revision>
  <cp:lastPrinted>2018-10-30T09:39:00Z</cp:lastPrinted>
  <dcterms:created xsi:type="dcterms:W3CDTF">2018-05-29T11:14:00Z</dcterms:created>
  <dcterms:modified xsi:type="dcterms:W3CDTF">2018-10-30T09:40:00Z</dcterms:modified>
</cp:coreProperties>
</file>