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AB" w:rsidRPr="00C16950" w:rsidRDefault="009044AB">
      <w:pPr>
        <w:pStyle w:val="Tekstpodstawowy"/>
        <w:rPr>
          <w:rFonts w:ascii="Tahoma" w:hAnsi="Tahoma" w:cs="Tahoma"/>
          <w:sz w:val="24"/>
          <w:szCs w:val="24"/>
        </w:rPr>
      </w:pPr>
      <w:r w:rsidRPr="00C16950">
        <w:rPr>
          <w:rFonts w:ascii="Tahoma" w:hAnsi="Tahoma" w:cs="Tahoma"/>
          <w:sz w:val="24"/>
          <w:szCs w:val="24"/>
        </w:rPr>
        <w:t xml:space="preserve"> SPECYFIKACJA TECHNICZNA </w:t>
      </w:r>
    </w:p>
    <w:p w:rsidR="00A469BA" w:rsidRDefault="00A469BA" w:rsidP="00A469BA">
      <w:pPr>
        <w:pStyle w:val="Tekstpodstawowy"/>
        <w:rPr>
          <w:rFonts w:ascii="Arial" w:hAnsi="Arial" w:cs="Arial"/>
          <w:sz w:val="22"/>
          <w:szCs w:val="22"/>
        </w:rPr>
      </w:pPr>
      <w:r w:rsidRPr="003F3ED2">
        <w:rPr>
          <w:rFonts w:ascii="Arial" w:hAnsi="Arial" w:cs="Arial"/>
          <w:sz w:val="22"/>
          <w:szCs w:val="22"/>
        </w:rPr>
        <w:t xml:space="preserve">Opracowanie dokumentacji projektowej dla zadanie pn. Modernizacja oświetlenia ulicznego w ramach programu </w:t>
      </w:r>
      <w:r>
        <w:rPr>
          <w:rFonts w:ascii="Arial" w:hAnsi="Arial" w:cs="Arial"/>
          <w:sz w:val="22"/>
          <w:szCs w:val="22"/>
        </w:rPr>
        <w:t>"SOWA - oświetlenie zewnętrzne" dla następujących ulic:</w:t>
      </w:r>
    </w:p>
    <w:p w:rsidR="00A469BA" w:rsidRPr="00A469BA" w:rsidRDefault="00A469BA" w:rsidP="00A469BA">
      <w:pPr>
        <w:pStyle w:val="Akapitzlist"/>
        <w:numPr>
          <w:ilvl w:val="0"/>
          <w:numId w:val="17"/>
        </w:numPr>
        <w:ind w:left="709" w:hanging="283"/>
        <w:jc w:val="both"/>
        <w:rPr>
          <w:rFonts w:ascii="Tahoma" w:hAnsi="Tahoma" w:cs="Tahoma"/>
          <w:sz w:val="20"/>
        </w:rPr>
      </w:pPr>
      <w:r w:rsidRPr="00A469BA">
        <w:rPr>
          <w:rFonts w:ascii="Tahoma" w:hAnsi="Tahoma" w:cs="Tahoma"/>
          <w:sz w:val="20"/>
        </w:rPr>
        <w:t>Przy Agorze - Sokratesa, na odcinku od ul. Wólczyńskiej do ul. Marymonckiej;</w:t>
      </w:r>
    </w:p>
    <w:p w:rsidR="00A469BA" w:rsidRPr="00A469BA" w:rsidRDefault="00A469BA" w:rsidP="00A469BA">
      <w:pPr>
        <w:pStyle w:val="Akapitzlist"/>
        <w:numPr>
          <w:ilvl w:val="0"/>
          <w:numId w:val="17"/>
        </w:numPr>
        <w:ind w:left="709" w:hanging="283"/>
        <w:jc w:val="both"/>
        <w:rPr>
          <w:rFonts w:ascii="Tahoma" w:hAnsi="Tahoma" w:cs="Tahoma"/>
          <w:sz w:val="20"/>
        </w:rPr>
      </w:pPr>
      <w:r w:rsidRPr="00A469BA">
        <w:rPr>
          <w:rFonts w:ascii="Tahoma" w:hAnsi="Tahoma" w:cs="Tahoma"/>
          <w:sz w:val="20"/>
        </w:rPr>
        <w:t>Jarzębskiego, na odcinku od ul. Broniewskiego do ul. Żeromskiego;</w:t>
      </w:r>
    </w:p>
    <w:p w:rsidR="00A469BA" w:rsidRPr="00A469BA" w:rsidRDefault="00A469BA" w:rsidP="00A469BA">
      <w:pPr>
        <w:pStyle w:val="Akapitzlist"/>
        <w:numPr>
          <w:ilvl w:val="0"/>
          <w:numId w:val="17"/>
        </w:numPr>
        <w:ind w:left="709" w:hanging="283"/>
        <w:jc w:val="both"/>
        <w:rPr>
          <w:rFonts w:ascii="Tahoma" w:hAnsi="Tahoma" w:cs="Tahoma"/>
          <w:sz w:val="20"/>
        </w:rPr>
      </w:pPr>
      <w:r w:rsidRPr="00A469BA">
        <w:rPr>
          <w:rFonts w:ascii="Tahoma" w:hAnsi="Tahoma" w:cs="Tahoma"/>
          <w:sz w:val="20"/>
        </w:rPr>
        <w:t>Lektykarska, na odcinku od ul. Podczaszyńskiego do ul. Rudzkiej;</w:t>
      </w:r>
    </w:p>
    <w:p w:rsidR="00A469BA" w:rsidRPr="00A469BA" w:rsidRDefault="00A469BA" w:rsidP="00A469BA">
      <w:pPr>
        <w:pStyle w:val="Akapitzlist"/>
        <w:numPr>
          <w:ilvl w:val="0"/>
          <w:numId w:val="17"/>
        </w:numPr>
        <w:ind w:left="709" w:hanging="283"/>
        <w:jc w:val="both"/>
        <w:rPr>
          <w:rFonts w:ascii="Tahoma" w:hAnsi="Tahoma" w:cs="Tahoma"/>
          <w:sz w:val="20"/>
        </w:rPr>
      </w:pPr>
      <w:r w:rsidRPr="00A469BA">
        <w:rPr>
          <w:rFonts w:ascii="Tahoma" w:hAnsi="Tahoma" w:cs="Tahoma"/>
          <w:sz w:val="20"/>
        </w:rPr>
        <w:t>Krucza, na odcinku od Alei Jerozolimskich do ul. Pięknej;</w:t>
      </w:r>
    </w:p>
    <w:p w:rsidR="00A469BA" w:rsidRPr="00A469BA" w:rsidRDefault="00A469BA" w:rsidP="00A469BA">
      <w:pPr>
        <w:pStyle w:val="Akapitzlist"/>
        <w:numPr>
          <w:ilvl w:val="0"/>
          <w:numId w:val="17"/>
        </w:numPr>
        <w:ind w:left="709" w:hanging="283"/>
        <w:jc w:val="both"/>
        <w:rPr>
          <w:rFonts w:ascii="Tahoma" w:hAnsi="Tahoma" w:cs="Tahoma"/>
          <w:sz w:val="20"/>
        </w:rPr>
      </w:pPr>
      <w:r w:rsidRPr="00A469BA">
        <w:rPr>
          <w:rFonts w:ascii="Tahoma" w:hAnsi="Tahoma" w:cs="Tahoma"/>
          <w:sz w:val="20"/>
        </w:rPr>
        <w:t>Trasa Łazienkowska, węzeł Wisłostrada;;</w:t>
      </w:r>
    </w:p>
    <w:p w:rsidR="00A469BA" w:rsidRPr="00A469BA" w:rsidRDefault="00A469BA" w:rsidP="00A469BA">
      <w:pPr>
        <w:pStyle w:val="Akapitzlist"/>
        <w:numPr>
          <w:ilvl w:val="0"/>
          <w:numId w:val="17"/>
        </w:numPr>
        <w:ind w:left="709" w:hanging="283"/>
        <w:jc w:val="both"/>
        <w:rPr>
          <w:rFonts w:ascii="Tahoma" w:hAnsi="Tahoma" w:cs="Tahoma"/>
          <w:sz w:val="20"/>
        </w:rPr>
      </w:pPr>
      <w:r w:rsidRPr="00A469BA">
        <w:rPr>
          <w:rFonts w:ascii="Tahoma" w:hAnsi="Tahoma" w:cs="Tahoma"/>
          <w:sz w:val="20"/>
        </w:rPr>
        <w:t>Trasa Łazienkowska, węzeł Wał Miedzeszyński;</w:t>
      </w:r>
    </w:p>
    <w:p w:rsidR="00A469BA" w:rsidRPr="00A469BA" w:rsidRDefault="00A469BA" w:rsidP="00A469BA">
      <w:pPr>
        <w:pStyle w:val="Akapitzlist"/>
        <w:numPr>
          <w:ilvl w:val="0"/>
          <w:numId w:val="17"/>
        </w:numPr>
        <w:ind w:left="709" w:hanging="283"/>
        <w:jc w:val="both"/>
        <w:rPr>
          <w:rFonts w:ascii="Tahoma" w:hAnsi="Tahoma" w:cs="Tahoma"/>
          <w:sz w:val="20"/>
        </w:rPr>
      </w:pPr>
      <w:r w:rsidRPr="00A469BA">
        <w:rPr>
          <w:rFonts w:ascii="Tahoma" w:hAnsi="Tahoma" w:cs="Tahoma"/>
          <w:sz w:val="20"/>
        </w:rPr>
        <w:t>Jagiellońska, na odcinku od ul. Marcinkowskiego do Alei Solidarności;</w:t>
      </w:r>
    </w:p>
    <w:p w:rsidR="00A469BA" w:rsidRPr="00A469BA" w:rsidRDefault="00A469BA" w:rsidP="00A469BA">
      <w:pPr>
        <w:pStyle w:val="Akapitzlist"/>
        <w:numPr>
          <w:ilvl w:val="0"/>
          <w:numId w:val="17"/>
        </w:numPr>
        <w:ind w:left="709" w:hanging="283"/>
        <w:jc w:val="both"/>
        <w:rPr>
          <w:rFonts w:ascii="Tahoma" w:hAnsi="Tahoma" w:cs="Tahoma"/>
          <w:sz w:val="20"/>
        </w:rPr>
      </w:pPr>
      <w:r w:rsidRPr="00A469BA">
        <w:rPr>
          <w:rFonts w:ascii="Tahoma" w:hAnsi="Tahoma" w:cs="Tahoma"/>
          <w:sz w:val="20"/>
        </w:rPr>
        <w:t>Stryjeńskich, na odcinku od ul. Płaskowickiej do ul. Wąwozowej;</w:t>
      </w:r>
    </w:p>
    <w:p w:rsidR="00A469BA" w:rsidRPr="00A469BA" w:rsidRDefault="00A469BA" w:rsidP="00A469BA">
      <w:pPr>
        <w:pStyle w:val="Akapitzlist"/>
        <w:numPr>
          <w:ilvl w:val="0"/>
          <w:numId w:val="17"/>
        </w:numPr>
        <w:ind w:left="709" w:hanging="283"/>
        <w:jc w:val="both"/>
        <w:rPr>
          <w:rFonts w:ascii="Tahoma" w:hAnsi="Tahoma" w:cs="Tahoma"/>
          <w:sz w:val="20"/>
        </w:rPr>
      </w:pPr>
      <w:r w:rsidRPr="00A469BA">
        <w:rPr>
          <w:rFonts w:ascii="Tahoma" w:hAnsi="Tahoma" w:cs="Tahoma"/>
          <w:sz w:val="20"/>
        </w:rPr>
        <w:t>Trocka – Borzymowska, na odcinku od ul. Wincentego do ul. Radzymińskiej (wraz z pętlą autobusową);</w:t>
      </w:r>
    </w:p>
    <w:p w:rsidR="00A469BA" w:rsidRPr="00A469BA" w:rsidRDefault="00A469BA" w:rsidP="00A469BA">
      <w:pPr>
        <w:pStyle w:val="Akapitzlist"/>
        <w:numPr>
          <w:ilvl w:val="0"/>
          <w:numId w:val="17"/>
        </w:numPr>
        <w:ind w:left="709" w:hanging="283"/>
        <w:jc w:val="both"/>
        <w:rPr>
          <w:rFonts w:ascii="Tahoma" w:hAnsi="Tahoma" w:cs="Tahoma"/>
          <w:sz w:val="20"/>
        </w:rPr>
      </w:pPr>
      <w:r w:rsidRPr="00A469BA">
        <w:rPr>
          <w:rFonts w:ascii="Tahoma" w:hAnsi="Tahoma" w:cs="Tahoma"/>
          <w:sz w:val="20"/>
        </w:rPr>
        <w:t>Sosnkowskiego, na odcinku od ul. Kościuszki do Alei Jerozolimskich;</w:t>
      </w:r>
    </w:p>
    <w:p w:rsidR="00A469BA" w:rsidRPr="00A469BA" w:rsidRDefault="00A469BA" w:rsidP="00A469BA">
      <w:pPr>
        <w:pStyle w:val="Akapitzlist"/>
        <w:numPr>
          <w:ilvl w:val="0"/>
          <w:numId w:val="17"/>
        </w:numPr>
        <w:ind w:left="709" w:hanging="283"/>
        <w:jc w:val="both"/>
        <w:rPr>
          <w:rFonts w:ascii="Tahoma" w:hAnsi="Tahoma" w:cs="Tahoma"/>
          <w:sz w:val="20"/>
        </w:rPr>
      </w:pPr>
      <w:r w:rsidRPr="00A469BA">
        <w:rPr>
          <w:rFonts w:ascii="Tahoma" w:hAnsi="Tahoma" w:cs="Tahoma"/>
          <w:sz w:val="20"/>
        </w:rPr>
        <w:t>Szczęśliwicka, na odcinku od ul. Alei Jerozolimskich do ul. Dickensa;</w:t>
      </w:r>
    </w:p>
    <w:p w:rsidR="00A469BA" w:rsidRPr="00A469BA" w:rsidRDefault="00A469BA" w:rsidP="00A469BA">
      <w:pPr>
        <w:pStyle w:val="Akapitzlist"/>
        <w:numPr>
          <w:ilvl w:val="0"/>
          <w:numId w:val="17"/>
        </w:numPr>
        <w:ind w:left="709" w:hanging="283"/>
        <w:jc w:val="both"/>
        <w:rPr>
          <w:rFonts w:ascii="Tahoma" w:hAnsi="Tahoma" w:cs="Tahoma"/>
          <w:sz w:val="20"/>
        </w:rPr>
      </w:pPr>
      <w:r w:rsidRPr="00A469BA">
        <w:rPr>
          <w:rFonts w:ascii="Tahoma" w:hAnsi="Tahoma" w:cs="Tahoma"/>
          <w:sz w:val="20"/>
        </w:rPr>
        <w:t>Płowiecka, na odcinku od Trasy „S” do ul. Czecha.</w:t>
      </w:r>
    </w:p>
    <w:p w:rsidR="00F308E0" w:rsidRPr="00F308E0" w:rsidRDefault="00F308E0" w:rsidP="00A469BA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:rsidR="009044AB" w:rsidRPr="008675DD" w:rsidRDefault="009044AB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Dokumentacja projektowa winna składać się z:</w:t>
      </w:r>
    </w:p>
    <w:p w:rsidR="009044AB" w:rsidRPr="008675DD" w:rsidRDefault="009044AB">
      <w:pPr>
        <w:numPr>
          <w:ilvl w:val="1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Projektu budowlano – wykonawczego,</w:t>
      </w:r>
    </w:p>
    <w:p w:rsidR="009044AB" w:rsidRPr="008675DD" w:rsidRDefault="009044AB">
      <w:pPr>
        <w:numPr>
          <w:ilvl w:val="1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Przedmiaru robót,</w:t>
      </w:r>
    </w:p>
    <w:p w:rsidR="00880E8C" w:rsidRPr="008675DD" w:rsidRDefault="00880E8C">
      <w:pPr>
        <w:numPr>
          <w:ilvl w:val="1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Szczegółow</w:t>
      </w:r>
      <w:r w:rsidR="00932AF6" w:rsidRPr="008675DD">
        <w:rPr>
          <w:rFonts w:ascii="Tahoma" w:hAnsi="Tahoma" w:cs="Tahoma"/>
        </w:rPr>
        <w:t>ej</w:t>
      </w:r>
      <w:r w:rsidRPr="008675DD">
        <w:rPr>
          <w:rFonts w:ascii="Tahoma" w:hAnsi="Tahoma" w:cs="Tahoma"/>
        </w:rPr>
        <w:t xml:space="preserve"> Specyfikacj</w:t>
      </w:r>
      <w:r w:rsidR="00932AF6" w:rsidRPr="008675DD">
        <w:rPr>
          <w:rFonts w:ascii="Tahoma" w:hAnsi="Tahoma" w:cs="Tahoma"/>
        </w:rPr>
        <w:t>i</w:t>
      </w:r>
      <w:r w:rsidRPr="008675DD">
        <w:rPr>
          <w:rFonts w:ascii="Tahoma" w:hAnsi="Tahoma" w:cs="Tahoma"/>
        </w:rPr>
        <w:t xml:space="preserve"> Techniczn</w:t>
      </w:r>
      <w:r w:rsidR="00932AF6" w:rsidRPr="008675DD">
        <w:rPr>
          <w:rFonts w:ascii="Tahoma" w:hAnsi="Tahoma" w:cs="Tahoma"/>
        </w:rPr>
        <w:t>ej</w:t>
      </w:r>
      <w:r w:rsidRPr="008675DD">
        <w:rPr>
          <w:rFonts w:ascii="Tahoma" w:hAnsi="Tahoma" w:cs="Tahoma"/>
        </w:rPr>
        <w:t xml:space="preserve"> Wykonania i Odbioru Robót,</w:t>
      </w:r>
    </w:p>
    <w:p w:rsidR="009044AB" w:rsidRPr="008675DD" w:rsidRDefault="009044AB">
      <w:pPr>
        <w:numPr>
          <w:ilvl w:val="1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Kosztorysu inwestorskiego,</w:t>
      </w:r>
    </w:p>
    <w:p w:rsidR="009044AB" w:rsidRPr="008675DD" w:rsidRDefault="009044AB">
      <w:pPr>
        <w:numPr>
          <w:ilvl w:val="1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Informacji dotyczącej bezpieczeństwa i ochrony zdrowia, gdy konieczność jej opracowania wynika z odrębnych przepisów.</w:t>
      </w:r>
    </w:p>
    <w:p w:rsidR="009044AB" w:rsidRPr="008675DD" w:rsidRDefault="009044AB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 xml:space="preserve">Dokumentację należy sporządzić zgodnie z aktualnymi przepisami. Na dzień </w:t>
      </w:r>
      <w:r w:rsidR="00A45B05" w:rsidRPr="008675DD">
        <w:rPr>
          <w:rFonts w:ascii="Tahoma" w:hAnsi="Tahoma" w:cs="Tahoma"/>
        </w:rPr>
        <w:t>01</w:t>
      </w:r>
      <w:r w:rsidRPr="008675DD">
        <w:rPr>
          <w:rFonts w:ascii="Tahoma" w:hAnsi="Tahoma" w:cs="Tahoma"/>
        </w:rPr>
        <w:t>.</w:t>
      </w:r>
      <w:r w:rsidR="00E836BD">
        <w:rPr>
          <w:rFonts w:ascii="Tahoma" w:hAnsi="Tahoma" w:cs="Tahoma"/>
        </w:rPr>
        <w:t>02</w:t>
      </w:r>
      <w:r w:rsidRPr="008675DD">
        <w:rPr>
          <w:rFonts w:ascii="Tahoma" w:hAnsi="Tahoma" w:cs="Tahoma"/>
        </w:rPr>
        <w:t>.20</w:t>
      </w:r>
      <w:r w:rsidR="00E836BD">
        <w:rPr>
          <w:rFonts w:ascii="Tahoma" w:hAnsi="Tahoma" w:cs="Tahoma"/>
        </w:rPr>
        <w:t>14</w:t>
      </w:r>
      <w:r w:rsidRPr="008675DD">
        <w:rPr>
          <w:rFonts w:ascii="Tahoma" w:hAnsi="Tahoma" w:cs="Tahoma"/>
        </w:rPr>
        <w:t xml:space="preserve"> Zamawiający uważa za aktualne:</w:t>
      </w:r>
    </w:p>
    <w:p w:rsidR="009044AB" w:rsidRPr="002718CF" w:rsidRDefault="004A2CA1">
      <w:pPr>
        <w:numPr>
          <w:ilvl w:val="1"/>
          <w:numId w:val="13"/>
        </w:numPr>
        <w:jc w:val="both"/>
        <w:rPr>
          <w:rFonts w:ascii="Tahoma" w:hAnsi="Tahoma" w:cs="Tahoma"/>
        </w:rPr>
      </w:pPr>
      <w:r w:rsidRPr="008138B3">
        <w:rPr>
          <w:rFonts w:ascii="Tahoma" w:hAnsi="Tahoma" w:cs="Tahoma"/>
        </w:rPr>
        <w:t>Ustawę z dnia 07</w:t>
      </w:r>
      <w:r w:rsidRPr="002718CF">
        <w:rPr>
          <w:rFonts w:ascii="Tahoma" w:hAnsi="Tahoma" w:cs="Tahoma"/>
        </w:rPr>
        <w:t>.07.1994 - „Prawo budowlane”( Dz.U. 2018 poz. 1202</w:t>
      </w:r>
      <w:r w:rsidR="001E31BD" w:rsidRPr="002718CF">
        <w:rPr>
          <w:rFonts w:ascii="Tahoma" w:hAnsi="Tahoma" w:cs="Tahoma"/>
        </w:rPr>
        <w:t>z późniejszymi zmianami</w:t>
      </w:r>
      <w:r w:rsidR="009044AB" w:rsidRPr="002718CF">
        <w:rPr>
          <w:rFonts w:ascii="Tahoma" w:hAnsi="Tahoma" w:cs="Tahoma"/>
        </w:rPr>
        <w:t>),</w:t>
      </w:r>
    </w:p>
    <w:p w:rsidR="009044AB" w:rsidRPr="002718CF" w:rsidRDefault="009044AB">
      <w:pPr>
        <w:numPr>
          <w:ilvl w:val="1"/>
          <w:numId w:val="13"/>
        </w:numPr>
        <w:jc w:val="both"/>
        <w:rPr>
          <w:rFonts w:ascii="Tahoma" w:hAnsi="Tahoma" w:cs="Tahoma"/>
        </w:rPr>
      </w:pPr>
      <w:r w:rsidRPr="002718CF">
        <w:rPr>
          <w:rFonts w:ascii="Tahoma" w:hAnsi="Tahoma" w:cs="Tahoma"/>
        </w:rPr>
        <w:t xml:space="preserve">Rozporządzenie Ministra Infrastruktury z dn. </w:t>
      </w:r>
      <w:r w:rsidR="00E836BD" w:rsidRPr="002718CF">
        <w:rPr>
          <w:rFonts w:ascii="Tahoma" w:hAnsi="Tahoma" w:cs="Tahoma"/>
        </w:rPr>
        <w:t>0</w:t>
      </w:r>
      <w:r w:rsidRPr="002718CF">
        <w:rPr>
          <w:rFonts w:ascii="Tahoma" w:hAnsi="Tahoma" w:cs="Tahoma"/>
        </w:rPr>
        <w:t>2.09.2004 r. „W sprawie szczegółowego zakresu i formy dokumentacji projektowej, specyfikacji technicznych wykonania i odbioru robót budowlanych oraz programu funkcjonalno-użytkowego” (Dz. U. 20</w:t>
      </w:r>
      <w:r w:rsidR="00E836BD" w:rsidRPr="002718CF">
        <w:rPr>
          <w:rFonts w:ascii="Tahoma" w:hAnsi="Tahoma" w:cs="Tahoma"/>
        </w:rPr>
        <w:t>13,</w:t>
      </w:r>
      <w:r w:rsidRPr="002718CF">
        <w:rPr>
          <w:rFonts w:ascii="Tahoma" w:hAnsi="Tahoma" w:cs="Tahoma"/>
        </w:rPr>
        <w:t xml:space="preserve">  poz. </w:t>
      </w:r>
      <w:r w:rsidR="00E836BD" w:rsidRPr="002718CF">
        <w:rPr>
          <w:rFonts w:ascii="Tahoma" w:hAnsi="Tahoma" w:cs="Tahoma"/>
        </w:rPr>
        <w:t>1129</w:t>
      </w:r>
      <w:r w:rsidR="00EC710F" w:rsidRPr="002718CF">
        <w:rPr>
          <w:rFonts w:ascii="Tahoma" w:hAnsi="Tahoma" w:cs="Tahoma"/>
        </w:rPr>
        <w:t xml:space="preserve"> j.t.</w:t>
      </w:r>
      <w:r w:rsidRPr="002718CF">
        <w:rPr>
          <w:rFonts w:ascii="Tahoma" w:hAnsi="Tahoma" w:cs="Tahoma"/>
        </w:rPr>
        <w:t xml:space="preserve">). </w:t>
      </w:r>
    </w:p>
    <w:p w:rsidR="00A45B05" w:rsidRPr="008675DD" w:rsidRDefault="00A45B05">
      <w:pPr>
        <w:numPr>
          <w:ilvl w:val="1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Norma dotycząca oświetlenia dróg PN-EN 13201.</w:t>
      </w:r>
    </w:p>
    <w:p w:rsidR="009044AB" w:rsidRPr="008675DD" w:rsidRDefault="009044AB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Dokumentacja projektowa powinna być złożona w pięciu egzemplarzach oraz w formie elektronicznej na nośniku CD-R lub CD-RW.</w:t>
      </w:r>
    </w:p>
    <w:p w:rsidR="000D0813" w:rsidRPr="008675DD" w:rsidRDefault="000D0813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Szczegóły dotyczące projektu (rozwiązania techniczne, materiały) na</w:t>
      </w:r>
      <w:r w:rsidR="003C7460" w:rsidRPr="008675DD">
        <w:rPr>
          <w:rFonts w:ascii="Tahoma" w:hAnsi="Tahoma" w:cs="Tahoma"/>
        </w:rPr>
        <w:t xml:space="preserve">leży konsultować z zamawiającym na etapie koncepcji, przed uzyskaniem akceptacji w jednostkach określonych w punkcie </w:t>
      </w:r>
      <w:r w:rsidR="00E1303D" w:rsidRPr="008675DD">
        <w:rPr>
          <w:rFonts w:ascii="Tahoma" w:hAnsi="Tahoma" w:cs="Tahoma"/>
        </w:rPr>
        <w:t>7, 8 i 15</w:t>
      </w:r>
      <w:r w:rsidR="003C7460" w:rsidRPr="008675DD">
        <w:rPr>
          <w:rFonts w:ascii="Tahoma" w:hAnsi="Tahoma" w:cs="Tahoma"/>
        </w:rPr>
        <w:t xml:space="preserve"> specyfikacji.</w:t>
      </w:r>
    </w:p>
    <w:p w:rsidR="00C406B1" w:rsidRPr="008675DD" w:rsidRDefault="00C406B1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 xml:space="preserve">Wykonawca zobowiązany jest do </w:t>
      </w:r>
      <w:r w:rsidR="004A2CA1" w:rsidRPr="008675DD">
        <w:rPr>
          <w:rFonts w:ascii="Tahoma" w:hAnsi="Tahoma" w:cs="Tahoma"/>
        </w:rPr>
        <w:t>składania, co</w:t>
      </w:r>
      <w:r w:rsidRPr="008675DD">
        <w:rPr>
          <w:rFonts w:ascii="Tahoma" w:hAnsi="Tahoma" w:cs="Tahoma"/>
        </w:rPr>
        <w:t xml:space="preserve"> </w:t>
      </w:r>
      <w:r w:rsidR="000E7B7C" w:rsidRPr="008675DD">
        <w:rPr>
          <w:rFonts w:ascii="Tahoma" w:hAnsi="Tahoma" w:cs="Tahoma"/>
        </w:rPr>
        <w:t>4</w:t>
      </w:r>
      <w:r w:rsidRPr="008675DD">
        <w:rPr>
          <w:rFonts w:ascii="Tahoma" w:hAnsi="Tahoma" w:cs="Tahoma"/>
        </w:rPr>
        <w:t xml:space="preserve"> tygodnie</w:t>
      </w:r>
      <w:r w:rsidR="004A2CA1">
        <w:rPr>
          <w:rFonts w:ascii="Tahoma" w:hAnsi="Tahoma" w:cs="Tahoma"/>
        </w:rPr>
        <w:t>,</w:t>
      </w:r>
      <w:r w:rsidRPr="008675DD">
        <w:rPr>
          <w:rFonts w:ascii="Tahoma" w:hAnsi="Tahoma" w:cs="Tahoma"/>
        </w:rPr>
        <w:t xml:space="preserve"> informacji o aktualnym stanie zaawansowania projektu</w:t>
      </w:r>
      <w:r w:rsidR="00EF3573" w:rsidRPr="008675DD">
        <w:rPr>
          <w:rFonts w:ascii="Tahoma" w:hAnsi="Tahoma" w:cs="Tahoma"/>
        </w:rPr>
        <w:t xml:space="preserve"> oraz </w:t>
      </w:r>
      <w:r w:rsidR="001D1AFD" w:rsidRPr="008675DD">
        <w:rPr>
          <w:rFonts w:ascii="Tahoma" w:hAnsi="Tahoma" w:cs="Tahoma"/>
        </w:rPr>
        <w:t>e</w:t>
      </w:r>
      <w:r w:rsidR="00EF3573" w:rsidRPr="008675DD">
        <w:rPr>
          <w:rFonts w:ascii="Tahoma" w:hAnsi="Tahoma" w:cs="Tahoma"/>
        </w:rPr>
        <w:t>w</w:t>
      </w:r>
      <w:r w:rsidR="001D1AFD" w:rsidRPr="008675DD">
        <w:rPr>
          <w:rFonts w:ascii="Tahoma" w:hAnsi="Tahoma" w:cs="Tahoma"/>
        </w:rPr>
        <w:t xml:space="preserve">entualnych </w:t>
      </w:r>
      <w:r w:rsidR="00EF3573" w:rsidRPr="008675DD">
        <w:rPr>
          <w:rFonts w:ascii="Tahoma" w:hAnsi="Tahoma" w:cs="Tahoma"/>
        </w:rPr>
        <w:t>trudnościach w realizacji</w:t>
      </w:r>
      <w:r w:rsidRPr="008675DD">
        <w:rPr>
          <w:rFonts w:ascii="Tahoma" w:hAnsi="Tahoma" w:cs="Tahoma"/>
        </w:rPr>
        <w:t xml:space="preserve"> (pismem </w:t>
      </w:r>
      <w:r w:rsidR="00EF3573" w:rsidRPr="008675DD">
        <w:rPr>
          <w:rFonts w:ascii="Tahoma" w:hAnsi="Tahoma" w:cs="Tahoma"/>
        </w:rPr>
        <w:t>na kancelarię Zamawiającego</w:t>
      </w:r>
      <w:r w:rsidR="004A2CA1">
        <w:rPr>
          <w:rFonts w:ascii="Tahoma" w:hAnsi="Tahoma" w:cs="Tahoma"/>
        </w:rPr>
        <w:t>,</w:t>
      </w:r>
      <w:r w:rsidR="00EF3573" w:rsidRPr="008675DD">
        <w:rPr>
          <w:rFonts w:ascii="Tahoma" w:hAnsi="Tahoma" w:cs="Tahoma"/>
        </w:rPr>
        <w:t xml:space="preserve"> pocztą</w:t>
      </w:r>
      <w:r w:rsidR="001D1AFD" w:rsidRPr="008675DD">
        <w:rPr>
          <w:rFonts w:ascii="Tahoma" w:hAnsi="Tahoma" w:cs="Tahoma"/>
        </w:rPr>
        <w:t xml:space="preserve"> na adres Zamawiającego</w:t>
      </w:r>
      <w:r w:rsidR="004A2CA1">
        <w:rPr>
          <w:rFonts w:ascii="Tahoma" w:hAnsi="Tahoma" w:cs="Tahoma"/>
        </w:rPr>
        <w:t xml:space="preserve"> lub pocztą elektroniczną na adres Zamawiającego</w:t>
      </w:r>
      <w:r w:rsidR="00EF3573" w:rsidRPr="008675DD">
        <w:rPr>
          <w:rFonts w:ascii="Tahoma" w:hAnsi="Tahoma" w:cs="Tahoma"/>
        </w:rPr>
        <w:t>)</w:t>
      </w:r>
      <w:r w:rsidR="001D1AFD" w:rsidRPr="008675DD">
        <w:rPr>
          <w:rFonts w:ascii="Tahoma" w:hAnsi="Tahoma" w:cs="Tahoma"/>
        </w:rPr>
        <w:t>.</w:t>
      </w:r>
      <w:r w:rsidR="00EF3573" w:rsidRPr="008675DD">
        <w:rPr>
          <w:rFonts w:ascii="Tahoma" w:hAnsi="Tahoma" w:cs="Tahoma"/>
        </w:rPr>
        <w:t xml:space="preserve"> </w:t>
      </w:r>
      <w:r w:rsidRPr="008675DD">
        <w:rPr>
          <w:rFonts w:ascii="Tahoma" w:hAnsi="Tahoma" w:cs="Tahoma"/>
        </w:rPr>
        <w:t>Korespondencja wysyłana</w:t>
      </w:r>
      <w:r w:rsidR="00C16950" w:rsidRPr="008675DD">
        <w:rPr>
          <w:rFonts w:ascii="Tahoma" w:hAnsi="Tahoma" w:cs="Tahoma"/>
        </w:rPr>
        <w:t xml:space="preserve"> </w:t>
      </w:r>
      <w:r w:rsidRPr="008675DD">
        <w:rPr>
          <w:rFonts w:ascii="Tahoma" w:hAnsi="Tahoma" w:cs="Tahoma"/>
        </w:rPr>
        <w:t>przez Wykonawcę (dotycząca przedmiotu zamówienia) musi być każdorazowo wysyłana jednocześnie do Zamawiającego do wiadomości</w:t>
      </w:r>
      <w:r w:rsidR="00045BE9" w:rsidRPr="008675DD">
        <w:rPr>
          <w:rFonts w:ascii="Tahoma" w:hAnsi="Tahoma" w:cs="Tahoma"/>
        </w:rPr>
        <w:t>, korespondencja otrzymywana przez Wykonawcę (dotycząca przedmiotu zamówienia) musi być dostarczana w przeciągu tygodnia Zamawiającemu w formie kserokopii</w:t>
      </w:r>
      <w:r w:rsidRPr="008675DD">
        <w:rPr>
          <w:rFonts w:ascii="Tahoma" w:hAnsi="Tahoma" w:cs="Tahoma"/>
        </w:rPr>
        <w:t>.</w:t>
      </w:r>
      <w:r w:rsidR="00730081" w:rsidRPr="008675DD">
        <w:rPr>
          <w:rFonts w:ascii="Tahoma" w:hAnsi="Tahoma" w:cs="Tahoma"/>
        </w:rPr>
        <w:t xml:space="preserve"> Przy ewentualnym rozpatrywaniu prośby Wykonawcy o przedłużenie terminu wykonania umowy, Zamawiający zastrzega sobie prawo nie brania pod uwagę okoliczności</w:t>
      </w:r>
      <w:r w:rsidR="00045BE9" w:rsidRPr="008675DD">
        <w:rPr>
          <w:rFonts w:ascii="Tahoma" w:hAnsi="Tahoma" w:cs="Tahoma"/>
        </w:rPr>
        <w:t>,</w:t>
      </w:r>
      <w:r w:rsidR="00C16950" w:rsidRPr="008675DD">
        <w:rPr>
          <w:rFonts w:ascii="Tahoma" w:hAnsi="Tahoma" w:cs="Tahoma"/>
        </w:rPr>
        <w:t xml:space="preserve"> które nie były wcześniej sygnalizowane oraz dokumentów, które nie zostały </w:t>
      </w:r>
      <w:r w:rsidR="00334975" w:rsidRPr="008675DD">
        <w:rPr>
          <w:rFonts w:ascii="Tahoma" w:hAnsi="Tahoma" w:cs="Tahoma"/>
        </w:rPr>
        <w:t>przekazane</w:t>
      </w:r>
      <w:r w:rsidR="00C16950" w:rsidRPr="008675DD">
        <w:rPr>
          <w:rFonts w:ascii="Tahoma" w:hAnsi="Tahoma" w:cs="Tahoma"/>
        </w:rPr>
        <w:t xml:space="preserve"> Zamawiające</w:t>
      </w:r>
      <w:r w:rsidR="00334975" w:rsidRPr="008675DD">
        <w:rPr>
          <w:rFonts w:ascii="Tahoma" w:hAnsi="Tahoma" w:cs="Tahoma"/>
        </w:rPr>
        <w:t>mu</w:t>
      </w:r>
      <w:r w:rsidR="00C16950" w:rsidRPr="008675DD">
        <w:rPr>
          <w:rFonts w:ascii="Tahoma" w:hAnsi="Tahoma" w:cs="Tahoma"/>
        </w:rPr>
        <w:t>.</w:t>
      </w:r>
    </w:p>
    <w:p w:rsidR="009044AB" w:rsidRPr="008675DD" w:rsidRDefault="009044AB" w:rsidP="00045BE9">
      <w:pPr>
        <w:numPr>
          <w:ilvl w:val="0"/>
          <w:numId w:val="13"/>
        </w:numPr>
        <w:tabs>
          <w:tab w:val="clear" w:pos="360"/>
        </w:tabs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Dokumentacja projektowa powinna zawierać wszystkie dokumenty i uzgodnienia pozwalające na</w:t>
      </w:r>
      <w:r w:rsidR="002117E7" w:rsidRPr="008675DD">
        <w:rPr>
          <w:rFonts w:ascii="Tahoma" w:hAnsi="Tahoma" w:cs="Tahoma"/>
        </w:rPr>
        <w:t xml:space="preserve"> uzyskanie pozwolenia na budowę lub zgłoszenia robót budowlanych</w:t>
      </w:r>
      <w:r w:rsidR="004A2CA1">
        <w:rPr>
          <w:rFonts w:ascii="Tahoma" w:hAnsi="Tahoma" w:cs="Tahoma"/>
        </w:rPr>
        <w:t xml:space="preserve">, z wyłączeniem </w:t>
      </w:r>
      <w:r w:rsidR="004A2CA1" w:rsidRPr="004A2CA1">
        <w:rPr>
          <w:rFonts w:ascii="Tahoma" w:hAnsi="Tahoma" w:cs="Tahoma"/>
        </w:rPr>
        <w:t>Trasa Łazienkowska – węzeł Wał Miedzeszyński i Trasa Łazienkowska – węzeł Wisłostrada</w:t>
      </w:r>
      <w:r w:rsidR="002117E7" w:rsidRPr="008675DD">
        <w:rPr>
          <w:rFonts w:ascii="Tahoma" w:hAnsi="Tahoma" w:cs="Tahoma"/>
        </w:rPr>
        <w:t>.</w:t>
      </w:r>
    </w:p>
    <w:p w:rsidR="009044AB" w:rsidRPr="008675DD" w:rsidRDefault="009044AB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W projekcie należy uwzględnić wykonanie robót polegających na demontażu</w:t>
      </w:r>
      <w:r w:rsidR="00240A03" w:rsidRPr="008675DD">
        <w:rPr>
          <w:rFonts w:ascii="Tahoma" w:hAnsi="Tahoma" w:cs="Tahoma"/>
        </w:rPr>
        <w:t xml:space="preserve"> lub ewentualn</w:t>
      </w:r>
      <w:r w:rsidR="00B83032" w:rsidRPr="008675DD">
        <w:rPr>
          <w:rFonts w:ascii="Tahoma" w:hAnsi="Tahoma" w:cs="Tahoma"/>
        </w:rPr>
        <w:t>ą</w:t>
      </w:r>
      <w:r w:rsidR="00240A03" w:rsidRPr="008675DD">
        <w:rPr>
          <w:rFonts w:ascii="Tahoma" w:hAnsi="Tahoma" w:cs="Tahoma"/>
        </w:rPr>
        <w:t xml:space="preserve"> zmian</w:t>
      </w:r>
      <w:r w:rsidR="00B83032" w:rsidRPr="008675DD">
        <w:rPr>
          <w:rFonts w:ascii="Tahoma" w:hAnsi="Tahoma" w:cs="Tahoma"/>
        </w:rPr>
        <w:t>ę</w:t>
      </w:r>
      <w:r w:rsidR="00240A03" w:rsidRPr="008675DD">
        <w:rPr>
          <w:rFonts w:ascii="Tahoma" w:hAnsi="Tahoma" w:cs="Tahoma"/>
        </w:rPr>
        <w:t xml:space="preserve"> lokalizacji</w:t>
      </w:r>
      <w:r w:rsidRPr="008675DD">
        <w:rPr>
          <w:rFonts w:ascii="Tahoma" w:hAnsi="Tahoma" w:cs="Tahoma"/>
        </w:rPr>
        <w:t xml:space="preserve"> istniejących urządzeń oświetleniowych</w:t>
      </w:r>
      <w:r w:rsidR="009B119D" w:rsidRPr="008675DD">
        <w:rPr>
          <w:rFonts w:ascii="Tahoma" w:hAnsi="Tahoma" w:cs="Tahoma"/>
        </w:rPr>
        <w:t>, drogowych (znaki drogowe pionowe</w:t>
      </w:r>
      <w:r w:rsidR="00FE7E4E" w:rsidRPr="008675DD">
        <w:rPr>
          <w:rFonts w:ascii="Tahoma" w:hAnsi="Tahoma" w:cs="Tahoma"/>
        </w:rPr>
        <w:t xml:space="preserve">, ewentualnie ze sztycą, urządzenia bezpieczeństwa ruchu drogowego, MSI) </w:t>
      </w:r>
      <w:r w:rsidR="00C476BD" w:rsidRPr="008675DD">
        <w:rPr>
          <w:rFonts w:ascii="Tahoma" w:hAnsi="Tahoma" w:cs="Tahoma"/>
        </w:rPr>
        <w:t>oraz prac związanych z zielenią.</w:t>
      </w:r>
    </w:p>
    <w:p w:rsidR="00C476BD" w:rsidRPr="008675DD" w:rsidRDefault="00B83032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Sposób o</w:t>
      </w:r>
      <w:r w:rsidR="00C476BD" w:rsidRPr="008675DD">
        <w:rPr>
          <w:rFonts w:ascii="Tahoma" w:hAnsi="Tahoma" w:cs="Tahoma"/>
        </w:rPr>
        <w:t>dtwarzani</w:t>
      </w:r>
      <w:r w:rsidRPr="008675DD">
        <w:rPr>
          <w:rFonts w:ascii="Tahoma" w:hAnsi="Tahoma" w:cs="Tahoma"/>
        </w:rPr>
        <w:t>a</w:t>
      </w:r>
      <w:r w:rsidR="00C476BD" w:rsidRPr="008675DD">
        <w:rPr>
          <w:rFonts w:ascii="Tahoma" w:hAnsi="Tahoma" w:cs="Tahoma"/>
        </w:rPr>
        <w:t xml:space="preserve"> nawierzchni, która zostanie naruszona podczas prac należy uzgodnić z Wydziałem Dróg Zarządu Dróg Miejskich m. st. Warszawy.</w:t>
      </w:r>
    </w:p>
    <w:p w:rsidR="00176813" w:rsidRPr="008675DD" w:rsidRDefault="00B61166" w:rsidP="00176813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 xml:space="preserve">W projekcie należy uwzględnić urządzenia pozwalające na zmniejszanie poziomu natężenia oświetlenia oraz luminancji w godz. 22.00 – 6.00 (wg p. </w:t>
      </w:r>
      <w:r w:rsidR="00031DC0" w:rsidRPr="008675DD">
        <w:rPr>
          <w:rFonts w:ascii="Tahoma" w:hAnsi="Tahoma" w:cs="Tahoma"/>
        </w:rPr>
        <w:t>1</w:t>
      </w:r>
      <w:r w:rsidR="00C476BD" w:rsidRPr="008675DD">
        <w:rPr>
          <w:rFonts w:ascii="Tahoma" w:hAnsi="Tahoma" w:cs="Tahoma"/>
        </w:rPr>
        <w:t>6</w:t>
      </w:r>
      <w:r w:rsidRPr="008675DD">
        <w:rPr>
          <w:rFonts w:ascii="Tahoma" w:hAnsi="Tahoma" w:cs="Tahoma"/>
        </w:rPr>
        <w:t>)</w:t>
      </w:r>
      <w:r w:rsidR="00563E1D" w:rsidRPr="008675DD">
        <w:rPr>
          <w:rFonts w:ascii="Tahoma" w:hAnsi="Tahoma" w:cs="Tahoma"/>
        </w:rPr>
        <w:t xml:space="preserve"> o ile jest wymagane</w:t>
      </w:r>
      <w:r w:rsidRPr="008675DD">
        <w:rPr>
          <w:rFonts w:ascii="Tahoma" w:hAnsi="Tahoma" w:cs="Tahoma"/>
        </w:rPr>
        <w:t>.</w:t>
      </w:r>
    </w:p>
    <w:p w:rsidR="002A07D9" w:rsidRPr="002A07D9" w:rsidRDefault="00B4416D" w:rsidP="002A07D9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W projekcie należy uwzględnić urządzenia pozwalające na monitoring opraw i zapewniające możliwość sterowania oświetlenia.</w:t>
      </w:r>
    </w:p>
    <w:p w:rsidR="006958F9" w:rsidRDefault="006958F9" w:rsidP="00B61166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Wykonawca jest zobowiązany do uzyskania niezbędnych uzgodnień z właścicielami przebudowywanych urządzeń.</w:t>
      </w:r>
    </w:p>
    <w:p w:rsidR="00A469BA" w:rsidRPr="008675DD" w:rsidRDefault="00A469BA" w:rsidP="00B61166">
      <w:pPr>
        <w:numPr>
          <w:ilvl w:val="0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Wykonawca jest zobowiązany do uzyskania skutecznych zgłoszeń robót budowlanych dla ulic a) – d) oraz g) – l). </w:t>
      </w:r>
    </w:p>
    <w:p w:rsidR="00563E1D" w:rsidRPr="008675DD" w:rsidRDefault="00563E1D" w:rsidP="00B61166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W projekcie należy zap</w:t>
      </w:r>
      <w:r w:rsidR="00AE5228" w:rsidRPr="008675DD">
        <w:rPr>
          <w:rFonts w:ascii="Tahoma" w:hAnsi="Tahoma" w:cs="Tahoma"/>
        </w:rPr>
        <w:t>roponować rozwiązanie dla dwóch</w:t>
      </w:r>
      <w:r w:rsidRPr="008675DD">
        <w:rPr>
          <w:rFonts w:ascii="Tahoma" w:hAnsi="Tahoma" w:cs="Tahoma"/>
        </w:rPr>
        <w:t xml:space="preserve"> </w:t>
      </w:r>
      <w:r w:rsidR="00AE5228" w:rsidRPr="008675DD">
        <w:rPr>
          <w:rFonts w:ascii="Tahoma" w:hAnsi="Tahoma" w:cs="Tahoma"/>
        </w:rPr>
        <w:t>typów równoważnych opraw (dwóch</w:t>
      </w:r>
      <w:r w:rsidRPr="008675DD">
        <w:rPr>
          <w:rFonts w:ascii="Tahoma" w:hAnsi="Tahoma" w:cs="Tahoma"/>
        </w:rPr>
        <w:t xml:space="preserve"> producentów)</w:t>
      </w:r>
    </w:p>
    <w:p w:rsidR="00031DC0" w:rsidRPr="008675DD" w:rsidRDefault="00031DC0" w:rsidP="00031DC0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W projekcie powinny być uwzględnione pomiary powykonawcze parametrów oświetleniowych wykonywanych przez niezależnych ekspertów z dziedziny oświetlenia.</w:t>
      </w:r>
    </w:p>
    <w:p w:rsidR="003762E6" w:rsidRPr="008675DD" w:rsidRDefault="003762E6" w:rsidP="00031DC0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Wykonawca jest zobowiązany do uzyskania uzgodnie</w:t>
      </w:r>
      <w:r w:rsidR="00610797" w:rsidRPr="008675DD">
        <w:rPr>
          <w:rFonts w:ascii="Tahoma" w:hAnsi="Tahoma" w:cs="Tahoma"/>
        </w:rPr>
        <w:t>ń</w:t>
      </w:r>
      <w:r w:rsidRPr="008675DD">
        <w:rPr>
          <w:rFonts w:ascii="Tahoma" w:hAnsi="Tahoma" w:cs="Tahoma"/>
        </w:rPr>
        <w:t xml:space="preserve"> warunków technicznych i parametrów oświetlenia dla danej kategorii ulicy oraz wymagań materiałowych i sprzętowych dla projektowanego oświetlenia na etapie koncepcji w Wydziale Oświetlenia, u </w:t>
      </w:r>
      <w:r w:rsidR="00610797" w:rsidRPr="008675DD">
        <w:rPr>
          <w:rFonts w:ascii="Tahoma" w:hAnsi="Tahoma" w:cs="Tahoma"/>
        </w:rPr>
        <w:t>przedstawicieli</w:t>
      </w:r>
      <w:r w:rsidRPr="008675DD">
        <w:rPr>
          <w:rFonts w:ascii="Tahoma" w:hAnsi="Tahoma" w:cs="Tahoma"/>
        </w:rPr>
        <w:t xml:space="preserve"> Zarządu Dróg Miejskich dla </w:t>
      </w:r>
      <w:r w:rsidR="00E1303D" w:rsidRPr="008675DD">
        <w:rPr>
          <w:rFonts w:ascii="Tahoma" w:hAnsi="Tahoma" w:cs="Tahoma"/>
        </w:rPr>
        <w:t>odpowiednich dzielnic.</w:t>
      </w:r>
    </w:p>
    <w:p w:rsidR="001D6F0D" w:rsidRPr="008675DD" w:rsidRDefault="009044AB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 xml:space="preserve">Zastosowane w projekcie oprawy oświetleniowe i </w:t>
      </w:r>
      <w:r w:rsidR="00563E1D" w:rsidRPr="008675DD">
        <w:rPr>
          <w:rFonts w:ascii="Tahoma" w:hAnsi="Tahoma" w:cs="Tahoma"/>
        </w:rPr>
        <w:t>słupy</w:t>
      </w:r>
      <w:r w:rsidRPr="008675DD">
        <w:rPr>
          <w:rFonts w:ascii="Tahoma" w:hAnsi="Tahoma" w:cs="Tahoma"/>
        </w:rPr>
        <w:t xml:space="preserve"> powinny zostać uzgodnione</w:t>
      </w:r>
      <w:r w:rsidR="003F0C16" w:rsidRPr="008675DD">
        <w:rPr>
          <w:rFonts w:ascii="Tahoma" w:hAnsi="Tahoma" w:cs="Tahoma"/>
        </w:rPr>
        <w:t xml:space="preserve"> w Urzędzie m. st. Warszawy:</w:t>
      </w:r>
    </w:p>
    <w:p w:rsidR="001D6F0D" w:rsidRPr="008675DD" w:rsidRDefault="001D6F0D" w:rsidP="001D6F0D">
      <w:pPr>
        <w:numPr>
          <w:ilvl w:val="1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w Wydziale</w:t>
      </w:r>
      <w:r w:rsidR="003F0C16" w:rsidRPr="008675DD">
        <w:rPr>
          <w:rFonts w:ascii="Tahoma" w:hAnsi="Tahoma" w:cs="Tahoma"/>
        </w:rPr>
        <w:t xml:space="preserve"> Estetyki</w:t>
      </w:r>
      <w:r w:rsidRPr="008675DD">
        <w:rPr>
          <w:rFonts w:ascii="Tahoma" w:hAnsi="Tahoma" w:cs="Tahoma"/>
        </w:rPr>
        <w:t xml:space="preserve"> Przestrzeni Publicznej Biura Architektury i Planowania Przestrzennego</w:t>
      </w:r>
      <w:r w:rsidR="009044AB" w:rsidRPr="008675DD">
        <w:rPr>
          <w:rFonts w:ascii="Tahoma" w:hAnsi="Tahoma" w:cs="Tahoma"/>
        </w:rPr>
        <w:t xml:space="preserve"> (pod względem estetyki)</w:t>
      </w:r>
      <w:r w:rsidRPr="008675DD">
        <w:rPr>
          <w:rFonts w:ascii="Tahoma" w:hAnsi="Tahoma" w:cs="Tahoma"/>
        </w:rPr>
        <w:t>,</w:t>
      </w:r>
    </w:p>
    <w:p w:rsidR="00C476BD" w:rsidRPr="008675DD" w:rsidRDefault="001D6F0D" w:rsidP="00C476BD">
      <w:pPr>
        <w:numPr>
          <w:ilvl w:val="1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w Biurze</w:t>
      </w:r>
      <w:r w:rsidR="003F3BB9" w:rsidRPr="008675DD">
        <w:rPr>
          <w:rFonts w:ascii="Tahoma" w:hAnsi="Tahoma" w:cs="Tahoma"/>
        </w:rPr>
        <w:t xml:space="preserve"> </w:t>
      </w:r>
      <w:r w:rsidR="002438BC" w:rsidRPr="008675DD">
        <w:rPr>
          <w:rFonts w:ascii="Tahoma" w:hAnsi="Tahoma" w:cs="Tahoma"/>
        </w:rPr>
        <w:t>Stołecznego</w:t>
      </w:r>
      <w:r w:rsidR="00610797" w:rsidRPr="008675DD">
        <w:rPr>
          <w:rFonts w:ascii="Tahoma" w:hAnsi="Tahoma" w:cs="Tahoma"/>
        </w:rPr>
        <w:t xml:space="preserve"> Konserwatora Zabytków (jeżeli jest to wymagane).</w:t>
      </w:r>
    </w:p>
    <w:p w:rsidR="00B0222F" w:rsidRDefault="007A6F97" w:rsidP="007A6F97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 xml:space="preserve">Zaprojektowane oświetlenie </w:t>
      </w:r>
      <w:r w:rsidR="00B0222F">
        <w:rPr>
          <w:rFonts w:ascii="Tahoma" w:hAnsi="Tahoma" w:cs="Tahoma"/>
        </w:rPr>
        <w:t>ulic:</w:t>
      </w:r>
    </w:p>
    <w:p w:rsidR="007A6F97" w:rsidRDefault="00B0222F" w:rsidP="00B0222F">
      <w:pPr>
        <w:numPr>
          <w:ilvl w:val="1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Jarzębskiego, Przy Agorze, Sokratesa, Sosnkowskiego, Stryjeńskich, Szczęśliwickiej, Trockiej i Borzymowskiej </w:t>
      </w:r>
      <w:r w:rsidR="007A6F97" w:rsidRPr="008675DD">
        <w:rPr>
          <w:rFonts w:ascii="Tahoma" w:hAnsi="Tahoma" w:cs="Tahoma"/>
        </w:rPr>
        <w:t>powinno spełniać następujące wymagania (terminologia wg PN-EN -13201):</w:t>
      </w:r>
    </w:p>
    <w:p w:rsidR="00CB6078" w:rsidRPr="008675DD" w:rsidRDefault="00CB6078" w:rsidP="00B0222F">
      <w:pPr>
        <w:numPr>
          <w:ilvl w:val="2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jezdnia:</w:t>
      </w:r>
    </w:p>
    <w:p w:rsidR="00CB6078" w:rsidRPr="008675DD" w:rsidRDefault="00CB6078" w:rsidP="00B0222F">
      <w:pPr>
        <w:numPr>
          <w:ilvl w:val="3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Od zmierzchu do godz. 22.00, od 6.00 do świtu: Lśr = 1 cd/m2, Uo = 0,4, Ul = 0,7, TI = 1</w:t>
      </w:r>
      <w:r w:rsidR="00B0222F">
        <w:rPr>
          <w:rFonts w:ascii="Tahoma" w:hAnsi="Tahoma" w:cs="Tahoma"/>
        </w:rPr>
        <w:t>5</w:t>
      </w:r>
      <w:r w:rsidRPr="008675DD">
        <w:rPr>
          <w:rFonts w:ascii="Tahoma" w:hAnsi="Tahoma" w:cs="Tahoma"/>
        </w:rPr>
        <w:t>%, SR = 0,5,</w:t>
      </w:r>
    </w:p>
    <w:p w:rsidR="00CB6078" w:rsidRPr="008675DD" w:rsidRDefault="00CB6078" w:rsidP="00B0222F">
      <w:pPr>
        <w:numPr>
          <w:ilvl w:val="3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 xml:space="preserve">W godz. 22.00 – 6.00: Lśr = </w:t>
      </w:r>
      <w:r w:rsidR="00B0222F">
        <w:rPr>
          <w:rFonts w:ascii="Tahoma" w:hAnsi="Tahoma" w:cs="Tahoma"/>
        </w:rPr>
        <w:t>0</w:t>
      </w:r>
      <w:r w:rsidRPr="008675DD">
        <w:rPr>
          <w:rFonts w:ascii="Tahoma" w:hAnsi="Tahoma" w:cs="Tahoma"/>
        </w:rPr>
        <w:t>,</w:t>
      </w:r>
      <w:r w:rsidR="00B0222F">
        <w:rPr>
          <w:rFonts w:ascii="Tahoma" w:hAnsi="Tahoma" w:cs="Tahoma"/>
        </w:rPr>
        <w:t>75 cd/m2, Uo = 0,4, Ul = 0,6</w:t>
      </w:r>
      <w:r w:rsidRPr="008675DD">
        <w:rPr>
          <w:rFonts w:ascii="Tahoma" w:hAnsi="Tahoma" w:cs="Tahoma"/>
        </w:rPr>
        <w:t>, TI = 15%. SR = 0,5.</w:t>
      </w:r>
    </w:p>
    <w:p w:rsidR="00CB6078" w:rsidRPr="008675DD" w:rsidRDefault="00CB6078" w:rsidP="00B0222F">
      <w:pPr>
        <w:numPr>
          <w:ilvl w:val="2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strefa konfliktowa:</w:t>
      </w:r>
    </w:p>
    <w:p w:rsidR="00CB6078" w:rsidRPr="008675DD" w:rsidRDefault="00CB6078" w:rsidP="00B0222F">
      <w:pPr>
        <w:numPr>
          <w:ilvl w:val="3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 xml:space="preserve">Od zmierzchu do godz. 22.00, od 6.00 do świtu: Lśr = </w:t>
      </w:r>
      <w:r w:rsidR="00B0222F">
        <w:rPr>
          <w:rFonts w:ascii="Tahoma" w:hAnsi="Tahoma" w:cs="Tahoma"/>
        </w:rPr>
        <w:t>1</w:t>
      </w:r>
      <w:r w:rsidRPr="008675DD">
        <w:rPr>
          <w:rFonts w:ascii="Tahoma" w:hAnsi="Tahoma" w:cs="Tahoma"/>
        </w:rPr>
        <w:t>,</w:t>
      </w:r>
      <w:r w:rsidR="00B0222F">
        <w:rPr>
          <w:rFonts w:ascii="Tahoma" w:hAnsi="Tahoma" w:cs="Tahoma"/>
        </w:rPr>
        <w:t>5</w:t>
      </w:r>
      <w:r w:rsidRPr="008675DD">
        <w:rPr>
          <w:rFonts w:ascii="Tahoma" w:hAnsi="Tahoma" w:cs="Tahoma"/>
        </w:rPr>
        <w:t xml:space="preserve"> cd/m2, Uo = 0,4, Ul = 0,7, TI = 10%, SR = 0,5,</w:t>
      </w:r>
    </w:p>
    <w:p w:rsidR="00CB6078" w:rsidRPr="008675DD" w:rsidRDefault="00CB6078" w:rsidP="00B0222F">
      <w:pPr>
        <w:numPr>
          <w:ilvl w:val="3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W godz. 22.00 – 6.00: Lśr = 1 cd/m2, Uo = 0,4, Ul = 0,7, TI = 1</w:t>
      </w:r>
      <w:r w:rsidR="00B0222F">
        <w:rPr>
          <w:rFonts w:ascii="Tahoma" w:hAnsi="Tahoma" w:cs="Tahoma"/>
        </w:rPr>
        <w:t>5</w:t>
      </w:r>
      <w:r w:rsidRPr="008675DD">
        <w:rPr>
          <w:rFonts w:ascii="Tahoma" w:hAnsi="Tahoma" w:cs="Tahoma"/>
        </w:rPr>
        <w:t>%, SR = 0,5,</w:t>
      </w:r>
    </w:p>
    <w:p w:rsidR="00CB6078" w:rsidRPr="008675DD" w:rsidRDefault="00CB6078" w:rsidP="00B0222F">
      <w:pPr>
        <w:numPr>
          <w:ilvl w:val="2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ciąg pieszych</w:t>
      </w:r>
      <w:r w:rsidR="00B0222F">
        <w:rPr>
          <w:rFonts w:ascii="Tahoma" w:hAnsi="Tahoma" w:cs="Tahoma"/>
        </w:rPr>
        <w:t xml:space="preserve"> i rowerowy</w:t>
      </w:r>
      <w:r w:rsidRPr="008675DD">
        <w:rPr>
          <w:rFonts w:ascii="Tahoma" w:hAnsi="Tahoma" w:cs="Tahoma"/>
        </w:rPr>
        <w:t>:</w:t>
      </w:r>
    </w:p>
    <w:p w:rsidR="00CB6078" w:rsidRPr="008675DD" w:rsidRDefault="00CB6078" w:rsidP="00B0222F">
      <w:pPr>
        <w:numPr>
          <w:ilvl w:val="3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Od zmierzchu do godz. 22.00, od 6.00 do świtu: Eśr =</w:t>
      </w:r>
      <w:r w:rsidR="00B0222F">
        <w:rPr>
          <w:rFonts w:ascii="Tahoma" w:hAnsi="Tahoma" w:cs="Tahoma"/>
        </w:rPr>
        <w:t>7,5</w:t>
      </w:r>
      <w:r w:rsidRPr="008675DD">
        <w:rPr>
          <w:rFonts w:ascii="Tahoma" w:hAnsi="Tahoma" w:cs="Tahoma"/>
        </w:rPr>
        <w:t xml:space="preserve"> lx, Emin = </w:t>
      </w:r>
      <w:r w:rsidR="00B0222F">
        <w:rPr>
          <w:rFonts w:ascii="Tahoma" w:hAnsi="Tahoma" w:cs="Tahoma"/>
        </w:rPr>
        <w:t>1,5</w:t>
      </w:r>
      <w:r w:rsidRPr="008675DD">
        <w:rPr>
          <w:rFonts w:ascii="Tahoma" w:hAnsi="Tahoma" w:cs="Tahoma"/>
        </w:rPr>
        <w:t xml:space="preserve"> lx,</w:t>
      </w:r>
    </w:p>
    <w:p w:rsidR="00CB6078" w:rsidRPr="008675DD" w:rsidRDefault="00CB6078" w:rsidP="00B0222F">
      <w:pPr>
        <w:numPr>
          <w:ilvl w:val="3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W godz. 22.00 – 6.00: Eśr = 5 lx, Emin = 1 lx,</w:t>
      </w:r>
    </w:p>
    <w:p w:rsidR="00CB6078" w:rsidRPr="008675DD" w:rsidRDefault="00CB6078" w:rsidP="00B0222F">
      <w:pPr>
        <w:numPr>
          <w:ilvl w:val="2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zatoki parkingowe:</w:t>
      </w:r>
    </w:p>
    <w:p w:rsidR="00CB6078" w:rsidRPr="008675DD" w:rsidRDefault="00CB6078" w:rsidP="00B0222F">
      <w:pPr>
        <w:numPr>
          <w:ilvl w:val="3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Od zmierzchu do godz. 22.00, od 6.00 do świtu: Eśr = 1</w:t>
      </w:r>
      <w:r w:rsidR="00B0222F">
        <w:rPr>
          <w:rFonts w:ascii="Tahoma" w:hAnsi="Tahoma" w:cs="Tahoma"/>
        </w:rPr>
        <w:t>0</w:t>
      </w:r>
      <w:r w:rsidRPr="008675DD">
        <w:rPr>
          <w:rFonts w:ascii="Tahoma" w:hAnsi="Tahoma" w:cs="Tahoma"/>
        </w:rPr>
        <w:t xml:space="preserve"> lx, Uo = 0,4,</w:t>
      </w:r>
    </w:p>
    <w:p w:rsidR="00B0222F" w:rsidRDefault="00CB6078" w:rsidP="00B0222F">
      <w:pPr>
        <w:numPr>
          <w:ilvl w:val="3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 xml:space="preserve">W godz. 22.00 – 6.00: Eśr = </w:t>
      </w:r>
      <w:r w:rsidR="00B0222F">
        <w:rPr>
          <w:rFonts w:ascii="Tahoma" w:hAnsi="Tahoma" w:cs="Tahoma"/>
        </w:rPr>
        <w:t>7,5</w:t>
      </w:r>
      <w:r w:rsidRPr="008675DD">
        <w:rPr>
          <w:rFonts w:ascii="Tahoma" w:hAnsi="Tahoma" w:cs="Tahoma"/>
        </w:rPr>
        <w:t xml:space="preserve"> lx, Uo = 0,4,</w:t>
      </w:r>
    </w:p>
    <w:p w:rsidR="00B0222F" w:rsidRDefault="00B0222F" w:rsidP="00B0222F">
      <w:pPr>
        <w:numPr>
          <w:ilvl w:val="1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Jagiellońskiej, Kruczej, Płowieckiej, </w:t>
      </w:r>
      <w:r w:rsidRPr="00B0222F">
        <w:rPr>
          <w:rFonts w:ascii="Tahoma" w:hAnsi="Tahoma" w:cs="Tahoma"/>
        </w:rPr>
        <w:t>Tras</w:t>
      </w:r>
      <w:r>
        <w:rPr>
          <w:rFonts w:ascii="Tahoma" w:hAnsi="Tahoma" w:cs="Tahoma"/>
        </w:rPr>
        <w:t>y</w:t>
      </w:r>
      <w:r w:rsidRPr="00B0222F">
        <w:rPr>
          <w:rFonts w:ascii="Tahoma" w:hAnsi="Tahoma" w:cs="Tahoma"/>
        </w:rPr>
        <w:t xml:space="preserve"> Łazienkowsk</w:t>
      </w:r>
      <w:r>
        <w:rPr>
          <w:rFonts w:ascii="Tahoma" w:hAnsi="Tahoma" w:cs="Tahoma"/>
        </w:rPr>
        <w:t>iej</w:t>
      </w:r>
      <w:r w:rsidRPr="00B0222F">
        <w:rPr>
          <w:rFonts w:ascii="Tahoma" w:hAnsi="Tahoma" w:cs="Tahoma"/>
        </w:rPr>
        <w:t xml:space="preserve"> – węzeł Wał Miedzeszyński i Tras</w:t>
      </w:r>
      <w:r>
        <w:rPr>
          <w:rFonts w:ascii="Tahoma" w:hAnsi="Tahoma" w:cs="Tahoma"/>
        </w:rPr>
        <w:t xml:space="preserve">y Łazienkowskiej </w:t>
      </w:r>
      <w:r w:rsidRPr="00B0222F">
        <w:rPr>
          <w:rFonts w:ascii="Tahoma" w:hAnsi="Tahoma" w:cs="Tahoma"/>
        </w:rPr>
        <w:t>– węzeł Wisłostrada</w:t>
      </w:r>
      <w:r>
        <w:rPr>
          <w:rFonts w:ascii="Tahoma" w:hAnsi="Tahoma" w:cs="Tahoma"/>
        </w:rPr>
        <w:t xml:space="preserve"> </w:t>
      </w:r>
      <w:r w:rsidRPr="008675DD">
        <w:rPr>
          <w:rFonts w:ascii="Tahoma" w:hAnsi="Tahoma" w:cs="Tahoma"/>
        </w:rPr>
        <w:t>powinno spełniać następujące wymagania (terminologia wg PN-EN -13201):</w:t>
      </w:r>
    </w:p>
    <w:p w:rsidR="00B0222F" w:rsidRPr="008675DD" w:rsidRDefault="00B0222F" w:rsidP="00B0222F">
      <w:pPr>
        <w:numPr>
          <w:ilvl w:val="2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jezdnia:</w:t>
      </w:r>
    </w:p>
    <w:p w:rsidR="00B0222F" w:rsidRPr="008675DD" w:rsidRDefault="00B0222F" w:rsidP="00B0222F">
      <w:pPr>
        <w:numPr>
          <w:ilvl w:val="3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Od zmierzchu do godz. 22.00, od 6.00 do świtu: Lśr = 1</w:t>
      </w:r>
      <w:r>
        <w:rPr>
          <w:rFonts w:ascii="Tahoma" w:hAnsi="Tahoma" w:cs="Tahoma"/>
        </w:rPr>
        <w:t>,5</w:t>
      </w:r>
      <w:r w:rsidRPr="008675DD">
        <w:rPr>
          <w:rFonts w:ascii="Tahoma" w:hAnsi="Tahoma" w:cs="Tahoma"/>
        </w:rPr>
        <w:t xml:space="preserve"> cd/m2, Uo = 0,4, Ul = 0,7, TI = 1</w:t>
      </w:r>
      <w:r>
        <w:rPr>
          <w:rFonts w:ascii="Tahoma" w:hAnsi="Tahoma" w:cs="Tahoma"/>
        </w:rPr>
        <w:t>0</w:t>
      </w:r>
      <w:r w:rsidRPr="008675DD">
        <w:rPr>
          <w:rFonts w:ascii="Tahoma" w:hAnsi="Tahoma" w:cs="Tahoma"/>
        </w:rPr>
        <w:t>%, SR = 0,5,</w:t>
      </w:r>
    </w:p>
    <w:p w:rsidR="00B0222F" w:rsidRPr="008675DD" w:rsidRDefault="00B0222F" w:rsidP="00B0222F">
      <w:pPr>
        <w:numPr>
          <w:ilvl w:val="3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 xml:space="preserve">W godz. 22.00 – 6.00: Lśr = </w:t>
      </w:r>
      <w:r>
        <w:rPr>
          <w:rFonts w:ascii="Tahoma" w:hAnsi="Tahoma" w:cs="Tahoma"/>
        </w:rPr>
        <w:t>1 cd/m2, Uo = 0,4, Ul = 0,7</w:t>
      </w:r>
      <w:r w:rsidRPr="008675DD">
        <w:rPr>
          <w:rFonts w:ascii="Tahoma" w:hAnsi="Tahoma" w:cs="Tahoma"/>
        </w:rPr>
        <w:t>, TI = 15%. SR = 0,5.</w:t>
      </w:r>
    </w:p>
    <w:p w:rsidR="00B0222F" w:rsidRPr="008675DD" w:rsidRDefault="00B0222F" w:rsidP="00B0222F">
      <w:pPr>
        <w:numPr>
          <w:ilvl w:val="2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strefa konfliktowa:</w:t>
      </w:r>
    </w:p>
    <w:p w:rsidR="00B0222F" w:rsidRPr="008675DD" w:rsidRDefault="00B0222F" w:rsidP="00B0222F">
      <w:pPr>
        <w:numPr>
          <w:ilvl w:val="3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 xml:space="preserve">Od zmierzchu do godz. 22.00, od 6.00 do świtu: Lśr = </w:t>
      </w:r>
      <w:r>
        <w:rPr>
          <w:rFonts w:ascii="Tahoma" w:hAnsi="Tahoma" w:cs="Tahoma"/>
        </w:rPr>
        <w:t>2</w:t>
      </w:r>
      <w:r w:rsidRPr="008675DD">
        <w:rPr>
          <w:rFonts w:ascii="Tahoma" w:hAnsi="Tahoma" w:cs="Tahoma"/>
        </w:rPr>
        <w:t xml:space="preserve"> cd/m2, Uo = 0,4, Ul = 0,7, TI = 10%, SR = 0,5,</w:t>
      </w:r>
    </w:p>
    <w:p w:rsidR="00B0222F" w:rsidRPr="008675DD" w:rsidRDefault="00B0222F" w:rsidP="00B0222F">
      <w:pPr>
        <w:numPr>
          <w:ilvl w:val="3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W godz. 22.00 – 6.00: Lśr = 1</w:t>
      </w:r>
      <w:r>
        <w:rPr>
          <w:rFonts w:ascii="Tahoma" w:hAnsi="Tahoma" w:cs="Tahoma"/>
        </w:rPr>
        <w:t>,5</w:t>
      </w:r>
      <w:r w:rsidRPr="008675DD">
        <w:rPr>
          <w:rFonts w:ascii="Tahoma" w:hAnsi="Tahoma" w:cs="Tahoma"/>
        </w:rPr>
        <w:t xml:space="preserve"> cd/m2, Uo = 0,4, Ul = 0,7, TI = 1</w:t>
      </w:r>
      <w:r>
        <w:rPr>
          <w:rFonts w:ascii="Tahoma" w:hAnsi="Tahoma" w:cs="Tahoma"/>
        </w:rPr>
        <w:t>0</w:t>
      </w:r>
      <w:r w:rsidRPr="008675DD">
        <w:rPr>
          <w:rFonts w:ascii="Tahoma" w:hAnsi="Tahoma" w:cs="Tahoma"/>
        </w:rPr>
        <w:t>%, SR = 0,5,</w:t>
      </w:r>
    </w:p>
    <w:p w:rsidR="00B0222F" w:rsidRPr="008675DD" w:rsidRDefault="00B0222F" w:rsidP="00B0222F">
      <w:pPr>
        <w:numPr>
          <w:ilvl w:val="2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ciąg pieszych</w:t>
      </w:r>
      <w:r>
        <w:rPr>
          <w:rFonts w:ascii="Tahoma" w:hAnsi="Tahoma" w:cs="Tahoma"/>
        </w:rPr>
        <w:t xml:space="preserve"> i rowerowy</w:t>
      </w:r>
      <w:r w:rsidRPr="008675DD">
        <w:rPr>
          <w:rFonts w:ascii="Tahoma" w:hAnsi="Tahoma" w:cs="Tahoma"/>
        </w:rPr>
        <w:t>:</w:t>
      </w:r>
    </w:p>
    <w:p w:rsidR="00B0222F" w:rsidRPr="008675DD" w:rsidRDefault="00B0222F" w:rsidP="00B0222F">
      <w:pPr>
        <w:numPr>
          <w:ilvl w:val="3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Od zmierzchu do godz. 22.00, od 6.00 do świtu: Eśr =</w:t>
      </w:r>
      <w:r>
        <w:rPr>
          <w:rFonts w:ascii="Tahoma" w:hAnsi="Tahoma" w:cs="Tahoma"/>
        </w:rPr>
        <w:t>10</w:t>
      </w:r>
      <w:r w:rsidRPr="008675DD">
        <w:rPr>
          <w:rFonts w:ascii="Tahoma" w:hAnsi="Tahoma" w:cs="Tahoma"/>
        </w:rPr>
        <w:t xml:space="preserve"> lx, Emin = </w:t>
      </w:r>
      <w:r>
        <w:rPr>
          <w:rFonts w:ascii="Tahoma" w:hAnsi="Tahoma" w:cs="Tahoma"/>
        </w:rPr>
        <w:t>3</w:t>
      </w:r>
      <w:r w:rsidRPr="008675DD">
        <w:rPr>
          <w:rFonts w:ascii="Tahoma" w:hAnsi="Tahoma" w:cs="Tahoma"/>
        </w:rPr>
        <w:t xml:space="preserve"> lx,</w:t>
      </w:r>
    </w:p>
    <w:p w:rsidR="00B0222F" w:rsidRPr="008675DD" w:rsidRDefault="00B0222F" w:rsidP="00B0222F">
      <w:pPr>
        <w:numPr>
          <w:ilvl w:val="3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 xml:space="preserve">W godz. 22.00 – 6.00: Eśr = </w:t>
      </w:r>
      <w:r>
        <w:rPr>
          <w:rFonts w:ascii="Tahoma" w:hAnsi="Tahoma" w:cs="Tahoma"/>
        </w:rPr>
        <w:t>7,</w:t>
      </w:r>
      <w:r w:rsidRPr="008675DD">
        <w:rPr>
          <w:rFonts w:ascii="Tahoma" w:hAnsi="Tahoma" w:cs="Tahoma"/>
        </w:rPr>
        <w:t>5 lx, Emin = 1</w:t>
      </w:r>
      <w:r>
        <w:rPr>
          <w:rFonts w:ascii="Tahoma" w:hAnsi="Tahoma" w:cs="Tahoma"/>
        </w:rPr>
        <w:t>,5</w:t>
      </w:r>
      <w:r w:rsidRPr="008675DD">
        <w:rPr>
          <w:rFonts w:ascii="Tahoma" w:hAnsi="Tahoma" w:cs="Tahoma"/>
        </w:rPr>
        <w:t xml:space="preserve"> lx,</w:t>
      </w:r>
    </w:p>
    <w:p w:rsidR="00B0222F" w:rsidRPr="008675DD" w:rsidRDefault="00B0222F" w:rsidP="00B0222F">
      <w:pPr>
        <w:numPr>
          <w:ilvl w:val="2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zatoki parkingowe:</w:t>
      </w:r>
    </w:p>
    <w:p w:rsidR="00B0222F" w:rsidRPr="008675DD" w:rsidRDefault="00B0222F" w:rsidP="00B0222F">
      <w:pPr>
        <w:numPr>
          <w:ilvl w:val="3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Od zmierzchu do godz. 22.00, od 6.00 do świtu: Eśr = 1</w:t>
      </w:r>
      <w:r>
        <w:rPr>
          <w:rFonts w:ascii="Tahoma" w:hAnsi="Tahoma" w:cs="Tahoma"/>
        </w:rPr>
        <w:t>5</w:t>
      </w:r>
      <w:r w:rsidRPr="008675DD">
        <w:rPr>
          <w:rFonts w:ascii="Tahoma" w:hAnsi="Tahoma" w:cs="Tahoma"/>
        </w:rPr>
        <w:t xml:space="preserve"> lx, Uo = 0,4,</w:t>
      </w:r>
    </w:p>
    <w:p w:rsidR="00B0222F" w:rsidRDefault="00B0222F" w:rsidP="00B0222F">
      <w:pPr>
        <w:numPr>
          <w:ilvl w:val="3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 xml:space="preserve">W godz. 22.00 – 6.00: Eśr = </w:t>
      </w:r>
      <w:r>
        <w:rPr>
          <w:rFonts w:ascii="Tahoma" w:hAnsi="Tahoma" w:cs="Tahoma"/>
        </w:rPr>
        <w:t>10</w:t>
      </w:r>
      <w:r w:rsidRPr="008675DD">
        <w:rPr>
          <w:rFonts w:ascii="Tahoma" w:hAnsi="Tahoma" w:cs="Tahoma"/>
        </w:rPr>
        <w:t xml:space="preserve"> lx, Uo = 0,4,</w:t>
      </w:r>
    </w:p>
    <w:p w:rsidR="00702003" w:rsidRDefault="00702003" w:rsidP="00702003">
      <w:pPr>
        <w:numPr>
          <w:ilvl w:val="1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Lektykarskiej </w:t>
      </w:r>
      <w:r w:rsidRPr="008675DD">
        <w:rPr>
          <w:rFonts w:ascii="Tahoma" w:hAnsi="Tahoma" w:cs="Tahoma"/>
        </w:rPr>
        <w:t>powinno spełniać następujące wymagania (terminologia wg PN-EN -13201):</w:t>
      </w:r>
    </w:p>
    <w:p w:rsidR="00702003" w:rsidRPr="008675DD" w:rsidRDefault="00702003" w:rsidP="00702003">
      <w:pPr>
        <w:numPr>
          <w:ilvl w:val="2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jezdnia:</w:t>
      </w:r>
    </w:p>
    <w:p w:rsidR="00702003" w:rsidRPr="008675DD" w:rsidRDefault="00702003" w:rsidP="00702003">
      <w:pPr>
        <w:numPr>
          <w:ilvl w:val="3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 xml:space="preserve">Od zmierzchu do godz. 22.00, od 6.00 do świtu: Lśr = </w:t>
      </w:r>
      <w:r>
        <w:rPr>
          <w:rFonts w:ascii="Tahoma" w:hAnsi="Tahoma" w:cs="Tahoma"/>
        </w:rPr>
        <w:t>0,75 cd/m2, Uo = 0,4, Ul = 0,6</w:t>
      </w:r>
      <w:r w:rsidRPr="008675DD">
        <w:rPr>
          <w:rFonts w:ascii="Tahoma" w:hAnsi="Tahoma" w:cs="Tahoma"/>
        </w:rPr>
        <w:t>, TI = 1</w:t>
      </w:r>
      <w:r>
        <w:rPr>
          <w:rFonts w:ascii="Tahoma" w:hAnsi="Tahoma" w:cs="Tahoma"/>
        </w:rPr>
        <w:t>5</w:t>
      </w:r>
      <w:r w:rsidRPr="008675DD">
        <w:rPr>
          <w:rFonts w:ascii="Tahoma" w:hAnsi="Tahoma" w:cs="Tahoma"/>
        </w:rPr>
        <w:t>%, SR = 0,5,</w:t>
      </w:r>
    </w:p>
    <w:p w:rsidR="00702003" w:rsidRPr="008675DD" w:rsidRDefault="00702003" w:rsidP="00702003">
      <w:pPr>
        <w:numPr>
          <w:ilvl w:val="3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 xml:space="preserve">W godz. 22.00 – 6.00: Lśr = </w:t>
      </w:r>
      <w:r>
        <w:rPr>
          <w:rFonts w:ascii="Tahoma" w:hAnsi="Tahoma" w:cs="Tahoma"/>
        </w:rPr>
        <w:t>0</w:t>
      </w:r>
      <w:r w:rsidRPr="008675DD">
        <w:rPr>
          <w:rFonts w:ascii="Tahoma" w:hAnsi="Tahoma" w:cs="Tahoma"/>
        </w:rPr>
        <w:t>,</w:t>
      </w:r>
      <w:r>
        <w:rPr>
          <w:rFonts w:ascii="Tahoma" w:hAnsi="Tahoma" w:cs="Tahoma"/>
        </w:rPr>
        <w:t>5 cd/m2, Uo = 0,35, Ul = 0,4</w:t>
      </w:r>
      <w:r w:rsidRPr="008675DD">
        <w:rPr>
          <w:rFonts w:ascii="Tahoma" w:hAnsi="Tahoma" w:cs="Tahoma"/>
        </w:rPr>
        <w:t>, TI = 15%. SR = 0,5.</w:t>
      </w:r>
    </w:p>
    <w:p w:rsidR="00702003" w:rsidRPr="008675DD" w:rsidRDefault="00702003" w:rsidP="00702003">
      <w:pPr>
        <w:numPr>
          <w:ilvl w:val="2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strefa konfliktowa:</w:t>
      </w:r>
    </w:p>
    <w:p w:rsidR="00702003" w:rsidRPr="008675DD" w:rsidRDefault="00702003" w:rsidP="00702003">
      <w:pPr>
        <w:numPr>
          <w:ilvl w:val="3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 xml:space="preserve">Od zmierzchu do godz. 22.00, od 6.00 do świtu: Lśr = </w:t>
      </w:r>
      <w:r>
        <w:rPr>
          <w:rFonts w:ascii="Tahoma" w:hAnsi="Tahoma" w:cs="Tahoma"/>
        </w:rPr>
        <w:t>1</w:t>
      </w:r>
      <w:r w:rsidRPr="008675DD">
        <w:rPr>
          <w:rFonts w:ascii="Tahoma" w:hAnsi="Tahoma" w:cs="Tahoma"/>
        </w:rPr>
        <w:t xml:space="preserve"> cd/m2, Uo = 0,4, Ul = 0,7, TI = 1</w:t>
      </w:r>
      <w:r>
        <w:rPr>
          <w:rFonts w:ascii="Tahoma" w:hAnsi="Tahoma" w:cs="Tahoma"/>
        </w:rPr>
        <w:t>5</w:t>
      </w:r>
      <w:r w:rsidRPr="008675DD">
        <w:rPr>
          <w:rFonts w:ascii="Tahoma" w:hAnsi="Tahoma" w:cs="Tahoma"/>
        </w:rPr>
        <w:t>%, SR = 0,5,</w:t>
      </w:r>
    </w:p>
    <w:p w:rsidR="00702003" w:rsidRPr="008675DD" w:rsidRDefault="00702003" w:rsidP="00702003">
      <w:pPr>
        <w:numPr>
          <w:ilvl w:val="3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 xml:space="preserve">W godz. 22.00 – 6.00: Lśr = </w:t>
      </w:r>
      <w:r>
        <w:rPr>
          <w:rFonts w:ascii="Tahoma" w:hAnsi="Tahoma" w:cs="Tahoma"/>
        </w:rPr>
        <w:t>0,75</w:t>
      </w:r>
      <w:r w:rsidRPr="008675DD">
        <w:rPr>
          <w:rFonts w:ascii="Tahoma" w:hAnsi="Tahoma" w:cs="Tahoma"/>
        </w:rPr>
        <w:t xml:space="preserve"> cd/m2, Uo = 0,4, Ul = 0,</w:t>
      </w:r>
      <w:r>
        <w:rPr>
          <w:rFonts w:ascii="Tahoma" w:hAnsi="Tahoma" w:cs="Tahoma"/>
        </w:rPr>
        <w:t>6</w:t>
      </w:r>
      <w:r w:rsidRPr="008675DD">
        <w:rPr>
          <w:rFonts w:ascii="Tahoma" w:hAnsi="Tahoma" w:cs="Tahoma"/>
        </w:rPr>
        <w:t>, TI = 1</w:t>
      </w:r>
      <w:r>
        <w:rPr>
          <w:rFonts w:ascii="Tahoma" w:hAnsi="Tahoma" w:cs="Tahoma"/>
        </w:rPr>
        <w:t>5</w:t>
      </w:r>
      <w:r w:rsidRPr="008675DD">
        <w:rPr>
          <w:rFonts w:ascii="Tahoma" w:hAnsi="Tahoma" w:cs="Tahoma"/>
        </w:rPr>
        <w:t>%, SR = 0,5,</w:t>
      </w:r>
    </w:p>
    <w:p w:rsidR="00702003" w:rsidRPr="008675DD" w:rsidRDefault="00702003" w:rsidP="00702003">
      <w:pPr>
        <w:numPr>
          <w:ilvl w:val="2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ciąg pieszych</w:t>
      </w:r>
      <w:r>
        <w:rPr>
          <w:rFonts w:ascii="Tahoma" w:hAnsi="Tahoma" w:cs="Tahoma"/>
        </w:rPr>
        <w:t xml:space="preserve"> i rowerowy</w:t>
      </w:r>
      <w:r w:rsidRPr="008675DD">
        <w:rPr>
          <w:rFonts w:ascii="Tahoma" w:hAnsi="Tahoma" w:cs="Tahoma"/>
        </w:rPr>
        <w:t>:</w:t>
      </w:r>
    </w:p>
    <w:p w:rsidR="00702003" w:rsidRPr="008675DD" w:rsidRDefault="00702003" w:rsidP="00702003">
      <w:pPr>
        <w:numPr>
          <w:ilvl w:val="3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Od zmierzchu do godz. 22.00, od 6.00 do świtu: Eśr =</w:t>
      </w:r>
      <w:r>
        <w:rPr>
          <w:rFonts w:ascii="Tahoma" w:hAnsi="Tahoma" w:cs="Tahoma"/>
        </w:rPr>
        <w:t>5</w:t>
      </w:r>
      <w:r w:rsidRPr="008675DD">
        <w:rPr>
          <w:rFonts w:ascii="Tahoma" w:hAnsi="Tahoma" w:cs="Tahoma"/>
        </w:rPr>
        <w:t xml:space="preserve"> lx, Emin = </w:t>
      </w:r>
      <w:r>
        <w:rPr>
          <w:rFonts w:ascii="Tahoma" w:hAnsi="Tahoma" w:cs="Tahoma"/>
        </w:rPr>
        <w:t>1</w:t>
      </w:r>
      <w:r w:rsidRPr="008675DD">
        <w:rPr>
          <w:rFonts w:ascii="Tahoma" w:hAnsi="Tahoma" w:cs="Tahoma"/>
        </w:rPr>
        <w:t xml:space="preserve"> lx,</w:t>
      </w:r>
    </w:p>
    <w:p w:rsidR="00702003" w:rsidRPr="008675DD" w:rsidRDefault="00702003" w:rsidP="00702003">
      <w:pPr>
        <w:numPr>
          <w:ilvl w:val="3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 xml:space="preserve">W godz. 22.00 – 6.00: Eśr = </w:t>
      </w:r>
      <w:r>
        <w:rPr>
          <w:rFonts w:ascii="Tahoma" w:hAnsi="Tahoma" w:cs="Tahoma"/>
        </w:rPr>
        <w:t>3</w:t>
      </w:r>
      <w:r w:rsidRPr="008675DD">
        <w:rPr>
          <w:rFonts w:ascii="Tahoma" w:hAnsi="Tahoma" w:cs="Tahoma"/>
        </w:rPr>
        <w:t xml:space="preserve"> lx, Emin = </w:t>
      </w:r>
      <w:r>
        <w:rPr>
          <w:rFonts w:ascii="Tahoma" w:hAnsi="Tahoma" w:cs="Tahoma"/>
        </w:rPr>
        <w:t>0,6</w:t>
      </w:r>
      <w:r w:rsidRPr="008675DD">
        <w:rPr>
          <w:rFonts w:ascii="Tahoma" w:hAnsi="Tahoma" w:cs="Tahoma"/>
        </w:rPr>
        <w:t xml:space="preserve"> lx,</w:t>
      </w:r>
    </w:p>
    <w:p w:rsidR="00702003" w:rsidRPr="008675DD" w:rsidRDefault="00702003" w:rsidP="00702003">
      <w:pPr>
        <w:numPr>
          <w:ilvl w:val="2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lastRenderedPageBreak/>
        <w:t>zatoki parkingowe:</w:t>
      </w:r>
    </w:p>
    <w:p w:rsidR="00702003" w:rsidRPr="008675DD" w:rsidRDefault="00702003" w:rsidP="00702003">
      <w:pPr>
        <w:numPr>
          <w:ilvl w:val="3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 xml:space="preserve">Od zmierzchu do godz. 22.00, od 6.00 do świtu: Eśr = </w:t>
      </w:r>
      <w:r>
        <w:rPr>
          <w:rFonts w:ascii="Tahoma" w:hAnsi="Tahoma" w:cs="Tahoma"/>
        </w:rPr>
        <w:t>7,5</w:t>
      </w:r>
      <w:r w:rsidRPr="008675DD">
        <w:rPr>
          <w:rFonts w:ascii="Tahoma" w:hAnsi="Tahoma" w:cs="Tahoma"/>
        </w:rPr>
        <w:t xml:space="preserve"> lx, Uo = 0,4,</w:t>
      </w:r>
    </w:p>
    <w:p w:rsidR="00B0222F" w:rsidRPr="00702003" w:rsidRDefault="00702003" w:rsidP="00702003">
      <w:pPr>
        <w:numPr>
          <w:ilvl w:val="3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 xml:space="preserve">W godz. 22.00 – 6.00: Eśr = </w:t>
      </w:r>
      <w:r>
        <w:rPr>
          <w:rFonts w:ascii="Tahoma" w:hAnsi="Tahoma" w:cs="Tahoma"/>
        </w:rPr>
        <w:t>7,5</w:t>
      </w:r>
      <w:r w:rsidRPr="008675DD">
        <w:rPr>
          <w:rFonts w:ascii="Tahoma" w:hAnsi="Tahoma" w:cs="Tahoma"/>
        </w:rPr>
        <w:t xml:space="preserve"> lx, Uo = 0,4,</w:t>
      </w:r>
    </w:p>
    <w:p w:rsidR="00AF4D9C" w:rsidRPr="002718CF" w:rsidRDefault="00AF4D9C" w:rsidP="00AF4D9C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2718CF">
        <w:rPr>
          <w:rFonts w:ascii="Tahoma" w:hAnsi="Tahoma" w:cs="Tahoma"/>
        </w:rPr>
        <w:t>W projekcie należy uwzględnić wykonanie robót polegających na ułożeniu rur i studzie</w:t>
      </w:r>
      <w:r w:rsidR="002718CF" w:rsidRPr="002718CF">
        <w:rPr>
          <w:rFonts w:ascii="Tahoma" w:hAnsi="Tahoma" w:cs="Tahoma"/>
        </w:rPr>
        <w:t>nek kanalizacji teletechnicznej:</w:t>
      </w:r>
    </w:p>
    <w:p w:rsidR="002718CF" w:rsidRPr="002718CF" w:rsidRDefault="002718CF" w:rsidP="002718CF">
      <w:pPr>
        <w:pStyle w:val="Akapitzlist"/>
        <w:numPr>
          <w:ilvl w:val="1"/>
          <w:numId w:val="13"/>
        </w:numPr>
        <w:tabs>
          <w:tab w:val="clear" w:pos="720"/>
          <w:tab w:val="num" w:pos="993"/>
        </w:tabs>
        <w:rPr>
          <w:rFonts w:ascii="Tahoma" w:eastAsia="Times New Roman" w:hAnsi="Tahoma" w:cs="Tahoma"/>
          <w:sz w:val="20"/>
          <w:szCs w:val="20"/>
        </w:rPr>
      </w:pPr>
      <w:r w:rsidRPr="002718CF">
        <w:rPr>
          <w:rFonts w:ascii="Tahoma" w:eastAsia="Times New Roman" w:hAnsi="Tahoma" w:cs="Tahoma"/>
          <w:sz w:val="20"/>
          <w:szCs w:val="20"/>
        </w:rPr>
        <w:t xml:space="preserve">ul. Jagiellońska odc. al. Solidarności  - ul. Kępna </w:t>
      </w:r>
    </w:p>
    <w:p w:rsidR="002718CF" w:rsidRPr="002718CF" w:rsidRDefault="002718CF" w:rsidP="002718CF">
      <w:pPr>
        <w:pStyle w:val="Akapitzlist"/>
        <w:numPr>
          <w:ilvl w:val="1"/>
          <w:numId w:val="13"/>
        </w:numPr>
        <w:tabs>
          <w:tab w:val="clear" w:pos="720"/>
          <w:tab w:val="num" w:pos="993"/>
        </w:tabs>
        <w:rPr>
          <w:rFonts w:ascii="Tahoma" w:eastAsia="Times New Roman" w:hAnsi="Tahoma" w:cs="Tahoma"/>
          <w:sz w:val="20"/>
          <w:szCs w:val="20"/>
        </w:rPr>
      </w:pPr>
      <w:r w:rsidRPr="002718CF">
        <w:rPr>
          <w:rFonts w:ascii="Tahoma" w:eastAsia="Times New Roman" w:hAnsi="Tahoma" w:cs="Tahoma"/>
          <w:sz w:val="20"/>
          <w:szCs w:val="20"/>
        </w:rPr>
        <w:t xml:space="preserve">ul. Jarzębskiego odc. ul. Broniewskiego  - ul. Żeromskiego </w:t>
      </w:r>
    </w:p>
    <w:p w:rsidR="002718CF" w:rsidRPr="002718CF" w:rsidRDefault="002718CF" w:rsidP="002718CF">
      <w:pPr>
        <w:pStyle w:val="Akapitzlist"/>
        <w:numPr>
          <w:ilvl w:val="1"/>
          <w:numId w:val="13"/>
        </w:numPr>
        <w:tabs>
          <w:tab w:val="clear" w:pos="720"/>
          <w:tab w:val="num" w:pos="993"/>
        </w:tabs>
        <w:rPr>
          <w:rFonts w:ascii="Tahoma" w:eastAsia="Times New Roman" w:hAnsi="Tahoma" w:cs="Tahoma"/>
          <w:sz w:val="20"/>
          <w:szCs w:val="20"/>
        </w:rPr>
      </w:pPr>
      <w:r w:rsidRPr="002718CF">
        <w:rPr>
          <w:rFonts w:ascii="Tahoma" w:eastAsia="Times New Roman" w:hAnsi="Tahoma" w:cs="Tahoma"/>
          <w:sz w:val="20"/>
          <w:szCs w:val="20"/>
        </w:rPr>
        <w:t>ul. Krucza odc. Al. Jerozolimskie – ul. Piękna</w:t>
      </w:r>
    </w:p>
    <w:p w:rsidR="002718CF" w:rsidRPr="002718CF" w:rsidRDefault="002718CF" w:rsidP="002718CF">
      <w:pPr>
        <w:pStyle w:val="Akapitzlist"/>
        <w:numPr>
          <w:ilvl w:val="1"/>
          <w:numId w:val="13"/>
        </w:numPr>
        <w:tabs>
          <w:tab w:val="clear" w:pos="720"/>
          <w:tab w:val="num" w:pos="993"/>
        </w:tabs>
        <w:rPr>
          <w:rFonts w:ascii="Tahoma" w:eastAsia="Times New Roman" w:hAnsi="Tahoma" w:cs="Tahoma"/>
          <w:sz w:val="20"/>
          <w:szCs w:val="20"/>
        </w:rPr>
      </w:pPr>
      <w:r w:rsidRPr="002718CF">
        <w:rPr>
          <w:rFonts w:ascii="Tahoma" w:eastAsia="Times New Roman" w:hAnsi="Tahoma" w:cs="Tahoma"/>
          <w:sz w:val="20"/>
          <w:szCs w:val="20"/>
        </w:rPr>
        <w:t xml:space="preserve">ul. Przy Agorze  odc. ul. Marymoncka – ul. Wólczyńska </w:t>
      </w:r>
    </w:p>
    <w:p w:rsidR="002718CF" w:rsidRPr="002718CF" w:rsidRDefault="002718CF" w:rsidP="002718CF">
      <w:pPr>
        <w:pStyle w:val="Akapitzlist"/>
        <w:numPr>
          <w:ilvl w:val="1"/>
          <w:numId w:val="13"/>
        </w:numPr>
        <w:tabs>
          <w:tab w:val="clear" w:pos="720"/>
          <w:tab w:val="num" w:pos="993"/>
        </w:tabs>
        <w:rPr>
          <w:rFonts w:ascii="Tahoma" w:eastAsia="Times New Roman" w:hAnsi="Tahoma" w:cs="Tahoma"/>
          <w:sz w:val="20"/>
          <w:szCs w:val="20"/>
        </w:rPr>
      </w:pPr>
      <w:r w:rsidRPr="002718CF">
        <w:rPr>
          <w:rFonts w:ascii="Tahoma" w:eastAsia="Times New Roman" w:hAnsi="Tahoma" w:cs="Tahoma"/>
          <w:sz w:val="20"/>
          <w:szCs w:val="20"/>
        </w:rPr>
        <w:t xml:space="preserve">ul. Trocka odc.  ul. Radzymińska  - do przejścia dla pieszych w rejonie ul. Gajkowicza, oraz odc. ul. Borzymowska – ul. Pratulińska </w:t>
      </w:r>
    </w:p>
    <w:p w:rsidR="002718CF" w:rsidRDefault="002718CF" w:rsidP="002718CF">
      <w:pPr>
        <w:pStyle w:val="Akapitzlist"/>
        <w:numPr>
          <w:ilvl w:val="1"/>
          <w:numId w:val="13"/>
        </w:numPr>
        <w:tabs>
          <w:tab w:val="clear" w:pos="720"/>
          <w:tab w:val="num" w:pos="993"/>
        </w:tabs>
        <w:rPr>
          <w:rFonts w:ascii="Tahoma" w:eastAsia="Times New Roman" w:hAnsi="Tahoma" w:cs="Tahoma"/>
          <w:sz w:val="20"/>
          <w:szCs w:val="20"/>
        </w:rPr>
      </w:pPr>
      <w:r w:rsidRPr="002718CF">
        <w:rPr>
          <w:rFonts w:ascii="Tahoma" w:eastAsia="Times New Roman" w:hAnsi="Tahoma" w:cs="Tahoma"/>
          <w:sz w:val="20"/>
          <w:szCs w:val="20"/>
        </w:rPr>
        <w:t>ul. Borzymowska odc. ul. Św. Wincentego – ul. Trocka</w:t>
      </w:r>
    </w:p>
    <w:p w:rsidR="008138B3" w:rsidRPr="002718CF" w:rsidRDefault="008138B3" w:rsidP="002718CF">
      <w:pPr>
        <w:pStyle w:val="Akapitzlist"/>
        <w:numPr>
          <w:ilvl w:val="1"/>
          <w:numId w:val="13"/>
        </w:numPr>
        <w:tabs>
          <w:tab w:val="clear" w:pos="720"/>
          <w:tab w:val="num" w:pos="993"/>
        </w:tabs>
        <w:rPr>
          <w:rFonts w:ascii="Tahoma" w:eastAsia="Times New Roman" w:hAnsi="Tahoma" w:cs="Tahoma"/>
          <w:sz w:val="20"/>
          <w:szCs w:val="20"/>
        </w:rPr>
      </w:pPr>
      <w:r w:rsidRPr="008138B3">
        <w:rPr>
          <w:rFonts w:ascii="Tahoma" w:eastAsia="Times New Roman" w:hAnsi="Tahoma" w:cs="Tahoma"/>
          <w:sz w:val="20"/>
          <w:szCs w:val="20"/>
        </w:rPr>
        <w:t>ul. Sokratesa  - na całej długości,</w:t>
      </w:r>
    </w:p>
    <w:p w:rsidR="002718CF" w:rsidRPr="002718CF" w:rsidRDefault="002718CF" w:rsidP="002718CF">
      <w:pPr>
        <w:pStyle w:val="Akapitzlist"/>
        <w:numPr>
          <w:ilvl w:val="1"/>
          <w:numId w:val="13"/>
        </w:numPr>
        <w:tabs>
          <w:tab w:val="clear" w:pos="720"/>
          <w:tab w:val="num" w:pos="993"/>
        </w:tabs>
        <w:rPr>
          <w:rFonts w:ascii="Tahoma" w:eastAsia="Times New Roman" w:hAnsi="Tahoma" w:cs="Tahoma"/>
          <w:sz w:val="20"/>
          <w:szCs w:val="20"/>
        </w:rPr>
      </w:pPr>
      <w:r w:rsidRPr="002718CF">
        <w:rPr>
          <w:rFonts w:ascii="Tahoma" w:eastAsia="Times New Roman" w:hAnsi="Tahoma" w:cs="Tahoma"/>
          <w:sz w:val="20"/>
          <w:szCs w:val="20"/>
        </w:rPr>
        <w:t>ul. Stryjeńskich odc. ul. Płaskowickiej  - ul. Kazury i odc. ul. Przy Bażantarni – ul. Wąwozowa</w:t>
      </w:r>
      <w:r w:rsidR="008138B3">
        <w:rPr>
          <w:rFonts w:ascii="Tahoma" w:eastAsia="Times New Roman" w:hAnsi="Tahoma" w:cs="Tahoma"/>
          <w:sz w:val="20"/>
          <w:szCs w:val="20"/>
        </w:rPr>
        <w:t>.</w:t>
      </w:r>
    </w:p>
    <w:p w:rsidR="002718CF" w:rsidRPr="002718CF" w:rsidRDefault="002718CF" w:rsidP="002718CF">
      <w:pPr>
        <w:pStyle w:val="Akapitzlist"/>
        <w:ind w:left="426"/>
        <w:jc w:val="both"/>
        <w:rPr>
          <w:rFonts w:ascii="Tahoma" w:eastAsia="Times New Roman" w:hAnsi="Tahoma" w:cs="Tahoma"/>
          <w:sz w:val="20"/>
          <w:szCs w:val="20"/>
        </w:rPr>
      </w:pPr>
      <w:r w:rsidRPr="002718CF">
        <w:rPr>
          <w:rFonts w:ascii="Tahoma" w:eastAsia="Times New Roman" w:hAnsi="Tahoma" w:cs="Tahoma"/>
          <w:sz w:val="20"/>
          <w:szCs w:val="20"/>
        </w:rPr>
        <w:t>Należy prowadzić w pełni drożnej kanalizacji kablowej w rurach np.typu RHDp, DVR/110 (łuki, trójniki, itp. Kanalizacje wykonać zgodnie z normami ZN-95/TP.S.A-011/T, ZN-95/TP.S.A-012/T i ZN-95/TP.S.A-023/T, układając ją na głębokości min. 0.7m licząc od górnej powierzchni kanalizacji.</w:t>
      </w:r>
    </w:p>
    <w:p w:rsidR="002718CF" w:rsidRPr="002718CF" w:rsidRDefault="002718CF" w:rsidP="002718CF">
      <w:pPr>
        <w:pStyle w:val="Akapitzlist"/>
        <w:ind w:left="426"/>
        <w:jc w:val="both"/>
        <w:rPr>
          <w:rFonts w:ascii="Tahoma" w:eastAsia="Times New Roman" w:hAnsi="Tahoma" w:cs="Tahoma"/>
          <w:sz w:val="20"/>
          <w:szCs w:val="20"/>
        </w:rPr>
      </w:pPr>
      <w:r w:rsidRPr="002718CF">
        <w:rPr>
          <w:rFonts w:ascii="Tahoma" w:eastAsia="Times New Roman" w:hAnsi="Tahoma" w:cs="Tahoma"/>
          <w:sz w:val="20"/>
          <w:szCs w:val="20"/>
        </w:rPr>
        <w:t xml:space="preserve">W projektowanych miejscach montować odpowiednio dobrane studnie kablowe o wymiarach SK-3 (550 x 800 x 735) mm w trasie, SK-6 (960 x 960 x 750) mm +dwa elementy dodatkowe dolne 220mm. Studnię  wyposażyć w wieszaki dla potrzeb ułożenia w nich zapasów (15m) kabla światłowodowego.  Przy sterownikach o ile istniejące są mniejsze, nie rzadziej, niż co 80 metrów. </w:t>
      </w:r>
    </w:p>
    <w:p w:rsidR="002718CF" w:rsidRPr="002718CF" w:rsidRDefault="002718CF" w:rsidP="002718CF">
      <w:pPr>
        <w:ind w:left="426"/>
        <w:jc w:val="both"/>
        <w:rPr>
          <w:rFonts w:ascii="Tahoma" w:hAnsi="Tahoma" w:cs="Tahoma"/>
        </w:rPr>
      </w:pPr>
      <w:r w:rsidRPr="002718CF">
        <w:rPr>
          <w:rFonts w:ascii="Tahoma" w:hAnsi="Tahoma" w:cs="Tahoma"/>
        </w:rPr>
        <w:t xml:space="preserve">Należy stosować studnie modułowe z poliwęglanu, charakteryzujące się dużą odpornością mechaniczną oraz termiczną przy niskim ciężarze własnym, odporne na działania benzyny, smarów, węglowodorów alkalicznych, nieodkształcające się w trakcie użytkowania i niepodtrzymujące płomienia-samogasnące. Studnie kablowe, z poliwęglanu o spienionej strukturze z ożebrowanym korpusem zapewniające trwałe połączenie z gruntem oraz dno studni z kanałami do odprowadzenia wody. Studnie powinny posiadać miejsca pocieniane na wprowadzenie rur dla uniknięcia zbędnych wierceń. Rama stalowa ocynkowana ogniowo z uszczelką zapobiegającą przemarzaniu i klekotaniu pokrywy. Moduły studni połączone trwale dla zapewnienia stabilności konstrukcji. Pokrywy studni zamykane dodatkowo kluczem imbusowym z elementem do płynnej regulacji poziomu do 50 mm. Pokrywa wybetonowana klasy B125 lub D400 wyposażona w logo ZDM. W studni zastosować dławice czopowe dla uszczelnia rur ochronnych stosowanych przy budowie kanalizacji kablowej. Montaż studni w gruncie na przygotowanym podłożu (ubita warstwa 20cm drobnego żwiru) Poziomowanie studni wg rzędnych podanych przez obsługę geodezyjną. </w:t>
      </w:r>
    </w:p>
    <w:p w:rsidR="002718CF" w:rsidRPr="002718CF" w:rsidRDefault="002718CF" w:rsidP="002718CF">
      <w:pPr>
        <w:ind w:left="426"/>
        <w:jc w:val="both"/>
        <w:rPr>
          <w:rFonts w:ascii="Tahoma" w:hAnsi="Tahoma" w:cs="Tahoma"/>
        </w:rPr>
      </w:pPr>
      <w:r w:rsidRPr="002718CF">
        <w:rPr>
          <w:rFonts w:ascii="Tahoma" w:hAnsi="Tahoma" w:cs="Tahoma"/>
        </w:rPr>
        <w:t>Projektowaną kanalizację kablową wykonać, jako w pełni drożną, należy ją układać odcinkami od studni do studni, wykonywania dodatkowych połączeń w trasie jest niezalecane. Kanalizację kablową wykonywać w sposób uniemożliwiający jej zamulenie stosując atestowane złączki gwarantujące ich szczelność i trwałość.</w:t>
      </w:r>
    </w:p>
    <w:p w:rsidR="00610797" w:rsidRDefault="00610797" w:rsidP="001E0B0D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W projekcie należy uwzględnić doświetlenie istniejących przejść dla pieszych oprawami przeznaczonymi do doświetlania przejść dla pieszych, o ile będą tego</w:t>
      </w:r>
      <w:r w:rsidR="00742C90" w:rsidRPr="008675DD">
        <w:rPr>
          <w:rFonts w:ascii="Tahoma" w:hAnsi="Tahoma" w:cs="Tahoma"/>
        </w:rPr>
        <w:t xml:space="preserve"> wymagały warunki oświetleniowe (kwestia do uzgodnienia zgodnie z pkt. 14).</w:t>
      </w:r>
    </w:p>
    <w:p w:rsidR="00702003" w:rsidRDefault="00702003" w:rsidP="001E0B0D">
      <w:pPr>
        <w:numPr>
          <w:ilvl w:val="0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Projekt musi zawierać:</w:t>
      </w:r>
    </w:p>
    <w:p w:rsidR="001C203B" w:rsidRDefault="001C203B" w:rsidP="001C203B">
      <w:pPr>
        <w:numPr>
          <w:ilvl w:val="1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potwierdzenie uzyskania efektu ekologicznego na poziomach:</w:t>
      </w:r>
    </w:p>
    <w:p w:rsidR="001C203B" w:rsidRDefault="001C203B" w:rsidP="001C203B">
      <w:pPr>
        <w:numPr>
          <w:ilvl w:val="2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zmniejszenie emisji CO2: 571,14 Mg/rok,</w:t>
      </w:r>
    </w:p>
    <w:p w:rsidR="001C203B" w:rsidRDefault="001C203B" w:rsidP="001C203B">
      <w:pPr>
        <w:numPr>
          <w:ilvl w:val="2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ograniczenie emisji dwutlenku siarki: 0,598 Mg/rok,</w:t>
      </w:r>
    </w:p>
    <w:p w:rsidR="001C203B" w:rsidRDefault="001C203B" w:rsidP="001C203B">
      <w:pPr>
        <w:numPr>
          <w:ilvl w:val="2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ograniczenie emisji tlenków azotu: 0,603 Mg/rok,</w:t>
      </w:r>
    </w:p>
    <w:p w:rsidR="001C203B" w:rsidRDefault="001C203B" w:rsidP="001C203B">
      <w:pPr>
        <w:numPr>
          <w:ilvl w:val="2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ograniczenie emisji pyłów ogółem: 0,039 Mg/rok,</w:t>
      </w:r>
    </w:p>
    <w:p w:rsidR="001C203B" w:rsidRDefault="001C203B" w:rsidP="001C203B">
      <w:pPr>
        <w:numPr>
          <w:ilvl w:val="2"/>
          <w:numId w:val="1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ograniczenie emisji tlenku węgla: 0,184 Mg/rok</w:t>
      </w:r>
    </w:p>
    <w:p w:rsidR="00702003" w:rsidRPr="00702003" w:rsidRDefault="00702003" w:rsidP="00702003">
      <w:pPr>
        <w:numPr>
          <w:ilvl w:val="1"/>
          <w:numId w:val="13"/>
        </w:numPr>
        <w:jc w:val="both"/>
        <w:rPr>
          <w:rFonts w:ascii="Tahoma" w:hAnsi="Tahoma" w:cs="Tahoma"/>
        </w:rPr>
      </w:pPr>
      <w:r w:rsidRPr="00702003">
        <w:rPr>
          <w:rFonts w:ascii="Tahoma" w:hAnsi="Tahoma" w:cs="Tahoma"/>
        </w:rPr>
        <w:t>oświadczenie projektanta o spełnianiu przez modernizowaną infrastrukturę normy PN-EN 13201,</w:t>
      </w:r>
    </w:p>
    <w:p w:rsidR="00702003" w:rsidRPr="00702003" w:rsidRDefault="00702003" w:rsidP="00702003">
      <w:pPr>
        <w:numPr>
          <w:ilvl w:val="1"/>
          <w:numId w:val="13"/>
        </w:numPr>
        <w:jc w:val="both"/>
        <w:rPr>
          <w:rFonts w:ascii="Tahoma" w:hAnsi="Tahoma" w:cs="Tahoma"/>
        </w:rPr>
      </w:pPr>
      <w:r w:rsidRPr="00702003">
        <w:rPr>
          <w:rFonts w:ascii="Tahoma" w:hAnsi="Tahoma" w:cs="Tahoma"/>
        </w:rPr>
        <w:t>oświadczenie projektanta zastosowaniu opraw oświetleniowych spełniających warunki określone w umowie przyłączeniowej oraz w rozporządzeniu Komisji (UE) nr 1194/2012 z dnia 12 grudnia 2012 r. przy zachowaniu współczynnika mocy PF (Power Factor)&gt;0,927 (cos fi&gt;0,927),</w:t>
      </w:r>
    </w:p>
    <w:p w:rsidR="00702003" w:rsidRDefault="00702003" w:rsidP="00702003">
      <w:pPr>
        <w:numPr>
          <w:ilvl w:val="1"/>
          <w:numId w:val="13"/>
        </w:numPr>
        <w:jc w:val="both"/>
        <w:rPr>
          <w:rFonts w:ascii="Tahoma" w:hAnsi="Tahoma" w:cs="Tahoma"/>
        </w:rPr>
      </w:pPr>
      <w:r w:rsidRPr="00702003">
        <w:rPr>
          <w:rFonts w:ascii="Tahoma" w:hAnsi="Tahoma" w:cs="Tahoma"/>
        </w:rPr>
        <w:t>oświadczenie dotyczące opraw oświetleniowych i ich mocy nominalnych przed i po modernizacji oraz informacja dotycząca efektu ekologicznego wynikającego z modernizacji przeprowadzonej zgodnie z założeniami audytu oświetlenia (zmniejszenie zużycia energii elektrycznej oraz redukcja emisji obliczana z wykorzystaniem „Wskaźników emisyjności CO2, SO2, NOx, CO i pyłu całkowitego dla energii elektrycznej na podstawie informacji zawartych w Krajowej bazie o emisjach gazów cieplarnianych i innych substancji za 2016 rok” opublikowanych przez KOBIZE w 2018 roku.) wraz z podpisem projektanta oraz Zamawiającego.</w:t>
      </w:r>
      <w:r w:rsidR="001C203B">
        <w:rPr>
          <w:rFonts w:ascii="Tahoma" w:hAnsi="Tahoma" w:cs="Tahoma"/>
        </w:rPr>
        <w:t xml:space="preserve"> </w:t>
      </w:r>
    </w:p>
    <w:p w:rsidR="002A07D9" w:rsidRPr="002718CF" w:rsidRDefault="002A07D9" w:rsidP="001E0B0D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2718CF">
        <w:rPr>
          <w:rFonts w:ascii="Tahoma" w:hAnsi="Tahoma" w:cs="Tahoma"/>
        </w:rPr>
        <w:t>W projekcie należy uwzględnić wymianę szaf oświetleniow</w:t>
      </w:r>
      <w:r w:rsidR="002718CF" w:rsidRPr="002718CF">
        <w:rPr>
          <w:rFonts w:ascii="Tahoma" w:hAnsi="Tahoma" w:cs="Tahoma"/>
        </w:rPr>
        <w:t>ych przy ww. ulicach, po uzgodnieniu z zamawiającym zakresu wymiany.</w:t>
      </w:r>
    </w:p>
    <w:p w:rsidR="002718CF" w:rsidRPr="008675DD" w:rsidRDefault="009044AB" w:rsidP="002718CF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lastRenderedPageBreak/>
        <w:t>W projekcie powinien być uwzględniony współczynnik zapasu k = 1,25.</w:t>
      </w:r>
      <w:r w:rsidR="002718CF" w:rsidRPr="002718CF">
        <w:rPr>
          <w:rFonts w:ascii="Tahoma" w:hAnsi="Tahoma" w:cs="Tahoma"/>
        </w:rPr>
        <w:t xml:space="preserve"> </w:t>
      </w:r>
      <w:r w:rsidR="002718CF" w:rsidRPr="008675DD">
        <w:rPr>
          <w:rFonts w:ascii="Tahoma" w:hAnsi="Tahoma" w:cs="Tahoma"/>
        </w:rPr>
        <w:t>Rękojmia na dokumentację projektową musi wynosić minimum 3 lata.</w:t>
      </w:r>
    </w:p>
    <w:p w:rsidR="002718CF" w:rsidRDefault="002718CF" w:rsidP="002718CF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 xml:space="preserve">Wszelkie konieczne nadzory autorskie nad inwestycją wykonywaną na podstawie projektu </w:t>
      </w:r>
      <w:r w:rsidR="00EB56BD">
        <w:rPr>
          <w:rFonts w:ascii="Tahoma" w:hAnsi="Tahoma" w:cs="Tahoma"/>
        </w:rPr>
        <w:t>– zgodnie z ofertą.</w:t>
      </w:r>
      <w:bookmarkStart w:id="0" w:name="_GoBack"/>
      <w:bookmarkEnd w:id="0"/>
    </w:p>
    <w:p w:rsidR="009044AB" w:rsidRPr="002718CF" w:rsidRDefault="002718CF" w:rsidP="002718CF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2718CF">
        <w:rPr>
          <w:rFonts w:ascii="Tahoma" w:hAnsi="Tahoma" w:cs="Tahoma"/>
        </w:rPr>
        <w:t>Mapy do celów projektowych zapewnia Zamawiający.</w:t>
      </w:r>
    </w:p>
    <w:p w:rsidR="00702003" w:rsidRPr="008675DD" w:rsidRDefault="009044AB" w:rsidP="00702003">
      <w:pPr>
        <w:numPr>
          <w:ilvl w:val="0"/>
          <w:numId w:val="13"/>
        </w:numPr>
        <w:tabs>
          <w:tab w:val="clear" w:pos="360"/>
        </w:tabs>
        <w:jc w:val="both"/>
        <w:rPr>
          <w:rFonts w:ascii="Tahoma" w:hAnsi="Tahoma" w:cs="Tahoma"/>
        </w:rPr>
      </w:pPr>
      <w:r w:rsidRPr="008675DD">
        <w:rPr>
          <w:rFonts w:ascii="Tahoma" w:hAnsi="Tahoma" w:cs="Tahoma"/>
        </w:rPr>
        <w:t>Wykonawca jest obowiązany uzyskać w imieniu Zamawiającego pozwolenie na budowę</w:t>
      </w:r>
      <w:r w:rsidR="00D540BA" w:rsidRPr="008675DD">
        <w:rPr>
          <w:rFonts w:ascii="Tahoma" w:hAnsi="Tahoma" w:cs="Tahoma"/>
        </w:rPr>
        <w:t xml:space="preserve"> l</w:t>
      </w:r>
      <w:r w:rsidR="00702003">
        <w:rPr>
          <w:rFonts w:ascii="Tahoma" w:hAnsi="Tahoma" w:cs="Tahoma"/>
        </w:rPr>
        <w:t>ub zgłoszenia robót budowlanych,</w:t>
      </w:r>
      <w:r w:rsidR="00702003" w:rsidRPr="00702003">
        <w:rPr>
          <w:rFonts w:ascii="Tahoma" w:hAnsi="Tahoma" w:cs="Tahoma"/>
        </w:rPr>
        <w:t xml:space="preserve"> </w:t>
      </w:r>
      <w:r w:rsidR="00702003">
        <w:rPr>
          <w:rFonts w:ascii="Tahoma" w:hAnsi="Tahoma" w:cs="Tahoma"/>
        </w:rPr>
        <w:t xml:space="preserve">z wyłączeniem </w:t>
      </w:r>
      <w:r w:rsidR="00702003" w:rsidRPr="004A2CA1">
        <w:rPr>
          <w:rFonts w:ascii="Tahoma" w:hAnsi="Tahoma" w:cs="Tahoma"/>
        </w:rPr>
        <w:t>Trasa Łazienkowska – węzeł Wał Miedzeszyński i Trasa Łazienkowska – węzeł Wisłostrada</w:t>
      </w:r>
      <w:r w:rsidR="00702003" w:rsidRPr="008675DD">
        <w:rPr>
          <w:rFonts w:ascii="Tahoma" w:hAnsi="Tahoma" w:cs="Tahoma"/>
        </w:rPr>
        <w:t>.</w:t>
      </w:r>
    </w:p>
    <w:p w:rsidR="002718CF" w:rsidRPr="003C34F8" w:rsidRDefault="002718CF" w:rsidP="002718CF">
      <w:pPr>
        <w:jc w:val="both"/>
        <w:rPr>
          <w:rFonts w:ascii="Tahoma" w:hAnsi="Tahoma" w:cs="Tahoma"/>
          <w:color w:val="FF0000"/>
        </w:rPr>
      </w:pPr>
    </w:p>
    <w:sectPr w:rsidR="002718CF" w:rsidRPr="003C34F8" w:rsidSect="00ED3EE7">
      <w:footerReference w:type="even" r:id="rId7"/>
      <w:footerReference w:type="default" r:id="rId8"/>
      <w:pgSz w:w="11906" w:h="16838"/>
      <w:pgMar w:top="1276" w:right="1274" w:bottom="1276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85" w:rsidRDefault="005D2A85">
      <w:r>
        <w:separator/>
      </w:r>
    </w:p>
  </w:endnote>
  <w:endnote w:type="continuationSeparator" w:id="0">
    <w:p w:rsidR="005D2A85" w:rsidRDefault="005D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6BD" w:rsidRDefault="00E836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E836BD" w:rsidRDefault="00E836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6BD" w:rsidRDefault="00E836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85" w:rsidRDefault="005D2A85">
      <w:r>
        <w:separator/>
      </w:r>
    </w:p>
  </w:footnote>
  <w:footnote w:type="continuationSeparator" w:id="0">
    <w:p w:rsidR="005D2A85" w:rsidRDefault="005D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D7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EF044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10117E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6CC3851"/>
    <w:multiLevelType w:val="hybridMultilevel"/>
    <w:tmpl w:val="6618109E"/>
    <w:lvl w:ilvl="0" w:tplc="DE700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E6804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73ECB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818E5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42E4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C4B9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BC01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803C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C72CD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DC6E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EC80845"/>
    <w:multiLevelType w:val="hybridMultilevel"/>
    <w:tmpl w:val="DEDC3EEA"/>
    <w:lvl w:ilvl="0" w:tplc="3B3A7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8AE4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3E4E77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EB27B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3CA9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3404E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1A28F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40F5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218D21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950A6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545318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9E229A2"/>
    <w:multiLevelType w:val="multilevel"/>
    <w:tmpl w:val="650C0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EEE53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791236F"/>
    <w:multiLevelType w:val="multilevel"/>
    <w:tmpl w:val="1F14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592E0FD2"/>
    <w:multiLevelType w:val="hybridMultilevel"/>
    <w:tmpl w:val="23F85E5E"/>
    <w:lvl w:ilvl="0" w:tplc="7284C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2C230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611B2464"/>
    <w:multiLevelType w:val="hybridMultilevel"/>
    <w:tmpl w:val="7D48D6D8"/>
    <w:lvl w:ilvl="0" w:tplc="05DC4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1215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BBE30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1A14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6056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4E1E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F340F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E2A4D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7F084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36274F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B76585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BF0BC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  <w:num w:numId="14">
    <w:abstractNumId w:val="15"/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3A"/>
    <w:rsid w:val="00031DC0"/>
    <w:rsid w:val="00045BE9"/>
    <w:rsid w:val="00057F07"/>
    <w:rsid w:val="000901B2"/>
    <w:rsid w:val="000D0813"/>
    <w:rsid w:val="000E7B7C"/>
    <w:rsid w:val="00117990"/>
    <w:rsid w:val="00164EC3"/>
    <w:rsid w:val="001653B9"/>
    <w:rsid w:val="00176813"/>
    <w:rsid w:val="0019797F"/>
    <w:rsid w:val="001A3441"/>
    <w:rsid w:val="001A588D"/>
    <w:rsid w:val="001C203B"/>
    <w:rsid w:val="001D1AFD"/>
    <w:rsid w:val="001D6F0D"/>
    <w:rsid w:val="001E0B0D"/>
    <w:rsid w:val="001E31BD"/>
    <w:rsid w:val="001E7877"/>
    <w:rsid w:val="002117E7"/>
    <w:rsid w:val="00240A03"/>
    <w:rsid w:val="002438BC"/>
    <w:rsid w:val="0026245B"/>
    <w:rsid w:val="002718CF"/>
    <w:rsid w:val="002826FE"/>
    <w:rsid w:val="00291DA0"/>
    <w:rsid w:val="002A07D9"/>
    <w:rsid w:val="002C5B74"/>
    <w:rsid w:val="00325428"/>
    <w:rsid w:val="00325F52"/>
    <w:rsid w:val="00334975"/>
    <w:rsid w:val="0037290E"/>
    <w:rsid w:val="003733C6"/>
    <w:rsid w:val="0037376A"/>
    <w:rsid w:val="003762E6"/>
    <w:rsid w:val="003C2AA8"/>
    <w:rsid w:val="003C34F8"/>
    <w:rsid w:val="003C7460"/>
    <w:rsid w:val="003E0F36"/>
    <w:rsid w:val="003E2740"/>
    <w:rsid w:val="003F0C16"/>
    <w:rsid w:val="003F3BB9"/>
    <w:rsid w:val="00417D84"/>
    <w:rsid w:val="00445A03"/>
    <w:rsid w:val="004A2CA1"/>
    <w:rsid w:val="004C4BFC"/>
    <w:rsid w:val="004C72FE"/>
    <w:rsid w:val="004D0CB5"/>
    <w:rsid w:val="004D11C3"/>
    <w:rsid w:val="0054510E"/>
    <w:rsid w:val="00553B4B"/>
    <w:rsid w:val="00563E1D"/>
    <w:rsid w:val="005711C0"/>
    <w:rsid w:val="00573C0F"/>
    <w:rsid w:val="005801A0"/>
    <w:rsid w:val="005D2A85"/>
    <w:rsid w:val="00610797"/>
    <w:rsid w:val="006146A6"/>
    <w:rsid w:val="006958F9"/>
    <w:rsid w:val="006A2BFC"/>
    <w:rsid w:val="006E093A"/>
    <w:rsid w:val="006F2A61"/>
    <w:rsid w:val="00702003"/>
    <w:rsid w:val="00730081"/>
    <w:rsid w:val="00742C90"/>
    <w:rsid w:val="00746493"/>
    <w:rsid w:val="00770601"/>
    <w:rsid w:val="00775E35"/>
    <w:rsid w:val="007863C1"/>
    <w:rsid w:val="007A6F97"/>
    <w:rsid w:val="007D2FCD"/>
    <w:rsid w:val="007E0581"/>
    <w:rsid w:val="008138B3"/>
    <w:rsid w:val="0082341A"/>
    <w:rsid w:val="00834BB6"/>
    <w:rsid w:val="008428DE"/>
    <w:rsid w:val="008675DD"/>
    <w:rsid w:val="00880E8C"/>
    <w:rsid w:val="008C0B51"/>
    <w:rsid w:val="008F6D20"/>
    <w:rsid w:val="00902775"/>
    <w:rsid w:val="009044AB"/>
    <w:rsid w:val="00923CD5"/>
    <w:rsid w:val="00932AF6"/>
    <w:rsid w:val="0099468A"/>
    <w:rsid w:val="009A7189"/>
    <w:rsid w:val="009B119D"/>
    <w:rsid w:val="00A106D4"/>
    <w:rsid w:val="00A45B05"/>
    <w:rsid w:val="00A45F91"/>
    <w:rsid w:val="00A469BA"/>
    <w:rsid w:val="00A67DEC"/>
    <w:rsid w:val="00A81161"/>
    <w:rsid w:val="00A85C5F"/>
    <w:rsid w:val="00A94E01"/>
    <w:rsid w:val="00AA6DA1"/>
    <w:rsid w:val="00AB236A"/>
    <w:rsid w:val="00AC5DA2"/>
    <w:rsid w:val="00AE5228"/>
    <w:rsid w:val="00AF4D9C"/>
    <w:rsid w:val="00B00650"/>
    <w:rsid w:val="00B0222F"/>
    <w:rsid w:val="00B4416D"/>
    <w:rsid w:val="00B47680"/>
    <w:rsid w:val="00B51D9B"/>
    <w:rsid w:val="00B61166"/>
    <w:rsid w:val="00B7272F"/>
    <w:rsid w:val="00B73E22"/>
    <w:rsid w:val="00B83032"/>
    <w:rsid w:val="00BC7295"/>
    <w:rsid w:val="00C16950"/>
    <w:rsid w:val="00C26422"/>
    <w:rsid w:val="00C406B1"/>
    <w:rsid w:val="00C476BD"/>
    <w:rsid w:val="00C5286E"/>
    <w:rsid w:val="00C57FDB"/>
    <w:rsid w:val="00C72D79"/>
    <w:rsid w:val="00C85E9F"/>
    <w:rsid w:val="00C86D94"/>
    <w:rsid w:val="00CB6078"/>
    <w:rsid w:val="00CF375C"/>
    <w:rsid w:val="00CF5874"/>
    <w:rsid w:val="00CF5D27"/>
    <w:rsid w:val="00D1659C"/>
    <w:rsid w:val="00D4402F"/>
    <w:rsid w:val="00D47A62"/>
    <w:rsid w:val="00D540BA"/>
    <w:rsid w:val="00D809DF"/>
    <w:rsid w:val="00D97ADF"/>
    <w:rsid w:val="00DD6AFC"/>
    <w:rsid w:val="00E059B6"/>
    <w:rsid w:val="00E05CBF"/>
    <w:rsid w:val="00E1303D"/>
    <w:rsid w:val="00E305F9"/>
    <w:rsid w:val="00E3573E"/>
    <w:rsid w:val="00E44E99"/>
    <w:rsid w:val="00E6054F"/>
    <w:rsid w:val="00E6077F"/>
    <w:rsid w:val="00E743B1"/>
    <w:rsid w:val="00E836BD"/>
    <w:rsid w:val="00E87A1D"/>
    <w:rsid w:val="00EB0F33"/>
    <w:rsid w:val="00EB56BD"/>
    <w:rsid w:val="00EC0551"/>
    <w:rsid w:val="00EC710F"/>
    <w:rsid w:val="00ED133C"/>
    <w:rsid w:val="00ED3EE7"/>
    <w:rsid w:val="00EF3573"/>
    <w:rsid w:val="00F12297"/>
    <w:rsid w:val="00F14467"/>
    <w:rsid w:val="00F308E0"/>
    <w:rsid w:val="00F620BD"/>
    <w:rsid w:val="00F820E7"/>
    <w:rsid w:val="00FE2E6C"/>
    <w:rsid w:val="00F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CF6FB-07AE-45D1-A430-5537B759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i/>
      <w:iCs/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Znak">
    <w:name w:val="Znak"/>
    <w:basedOn w:val="Normalny"/>
    <w:rsid w:val="001A3441"/>
    <w:rPr>
      <w:sz w:val="24"/>
      <w:szCs w:val="24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702003"/>
    <w:pPr>
      <w:spacing w:after="160" w:line="240" w:lineRule="exact"/>
    </w:pPr>
    <w:rPr>
      <w:rFonts w:ascii="Tahoma" w:hAnsi="Tahoma"/>
      <w:lang w:val="en-US" w:eastAsia="en-US"/>
    </w:rPr>
  </w:style>
  <w:style w:type="paragraph" w:styleId="Akapitzlist">
    <w:name w:val="List Paragraph"/>
    <w:basedOn w:val="Normalny"/>
    <w:uiPriority w:val="99"/>
    <w:qFormat/>
    <w:rsid w:val="002718CF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1773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– ZAKRES KONSERWACJI URZĄDZEŃ OŚWIETLENIA ULICZNEGO WARSZAWY</vt:lpstr>
    </vt:vector>
  </TitlesOfParts>
  <Company>zdm</Company>
  <LinksUpToDate>false</LinksUpToDate>
  <CharactersWithSpaces>12387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– ZAKRES KONSERWACJI URZĄDZEŃ OŚWIETLENIA ULICZNEGO WARSZAWY</dc:title>
  <dc:subject/>
  <dc:creator>Marcin Brzostek</dc:creator>
  <cp:keywords/>
  <cp:lastModifiedBy>Marcin Brzostek</cp:lastModifiedBy>
  <cp:revision>3</cp:revision>
  <cp:lastPrinted>2013-04-10T12:50:00Z</cp:lastPrinted>
  <dcterms:created xsi:type="dcterms:W3CDTF">2019-05-22T11:56:00Z</dcterms:created>
  <dcterms:modified xsi:type="dcterms:W3CDTF">2019-05-22T11:56:00Z</dcterms:modified>
</cp:coreProperties>
</file>