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152" w:rsidRPr="006B6152" w:rsidRDefault="006B6152" w:rsidP="006B6152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6B6152">
        <w:rPr>
          <w:rFonts w:ascii="Tahoma" w:eastAsia="Times New Roman" w:hAnsi="Tahoma" w:cs="Tahoma"/>
          <w:b/>
          <w:lang w:eastAsia="pl-PL"/>
        </w:rPr>
        <w:t>OPIS PRZEDMIOTU ZAMÓWIENIA</w:t>
      </w:r>
    </w:p>
    <w:p w:rsidR="006B6152" w:rsidRPr="006B6152" w:rsidRDefault="006B6152" w:rsidP="006B6152">
      <w:pPr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:rsidR="006B6152" w:rsidRPr="006B6152" w:rsidRDefault="006B6152" w:rsidP="006B6152">
      <w:pPr>
        <w:suppressAutoHyphens/>
        <w:spacing w:after="0" w:line="276" w:lineRule="auto"/>
        <w:jc w:val="both"/>
        <w:rPr>
          <w:rFonts w:ascii="Tahoma" w:eastAsia="Times New Roman" w:hAnsi="Tahoma" w:cs="Tahoma"/>
          <w:lang w:eastAsia="pl-PL"/>
        </w:rPr>
      </w:pPr>
      <w:r w:rsidRPr="006B6152">
        <w:rPr>
          <w:rFonts w:ascii="Tahoma" w:eastAsia="Times New Roman" w:hAnsi="Tahoma" w:cs="Tahoma"/>
          <w:lang w:eastAsia="pl-PL"/>
        </w:rPr>
        <w:t xml:space="preserve">Przedmiotem zamówienia jest: </w:t>
      </w:r>
      <w:r w:rsidRPr="006B6152">
        <w:rPr>
          <w:rFonts w:ascii="Tahoma" w:eastAsia="Times New Roman" w:hAnsi="Tahoma" w:cs="Tahoma"/>
          <w:b/>
          <w:bCs/>
          <w:lang w:eastAsia="pl-PL"/>
        </w:rPr>
        <w:t>D</w:t>
      </w:r>
      <w:r w:rsidRPr="006B6152">
        <w:rPr>
          <w:rFonts w:ascii="Tahoma" w:eastAsia="Times New Roman" w:hAnsi="Tahoma" w:cs="Tahoma"/>
          <w:b/>
          <w:lang w:eastAsia="pl-PL"/>
        </w:rPr>
        <w:t>ostaw</w:t>
      </w:r>
      <w:r w:rsidR="00906389">
        <w:rPr>
          <w:rFonts w:ascii="Tahoma" w:eastAsia="Times New Roman" w:hAnsi="Tahoma" w:cs="Tahoma"/>
          <w:b/>
          <w:lang w:eastAsia="pl-PL"/>
        </w:rPr>
        <w:t>a</w:t>
      </w:r>
      <w:r w:rsidRPr="006B6152">
        <w:rPr>
          <w:rFonts w:ascii="Tahoma" w:eastAsia="Times New Roman" w:hAnsi="Tahoma" w:cs="Tahoma"/>
          <w:b/>
          <w:lang w:eastAsia="pl-PL"/>
        </w:rPr>
        <w:t xml:space="preserve"> i montaż (wymiana) opraw oświetleniowych zamontowan</w:t>
      </w:r>
      <w:r w:rsidR="00906389">
        <w:rPr>
          <w:rFonts w:ascii="Tahoma" w:eastAsia="Times New Roman" w:hAnsi="Tahoma" w:cs="Tahoma"/>
          <w:b/>
          <w:lang w:eastAsia="pl-PL"/>
        </w:rPr>
        <w:t xml:space="preserve">ych na masztach oświetleniowych </w:t>
      </w:r>
      <w:r w:rsidR="00906389">
        <w:rPr>
          <w:rFonts w:ascii="Tahoma" w:hAnsi="Tahoma" w:cs="Tahoma"/>
          <w:b/>
        </w:rPr>
        <w:t>u</w:t>
      </w:r>
      <w:r w:rsidR="008D74BD">
        <w:rPr>
          <w:rFonts w:ascii="Tahoma" w:hAnsi="Tahoma" w:cs="Tahoma"/>
          <w:b/>
        </w:rPr>
        <w:t>lic</w:t>
      </w:r>
      <w:r w:rsidR="00906389">
        <w:rPr>
          <w:rFonts w:ascii="Tahoma" w:hAnsi="Tahoma" w:cs="Tahoma"/>
          <w:b/>
        </w:rPr>
        <w:t>y</w:t>
      </w:r>
      <w:r w:rsidR="008D74BD">
        <w:rPr>
          <w:rFonts w:ascii="Tahoma" w:hAnsi="Tahoma" w:cs="Tahoma"/>
          <w:b/>
        </w:rPr>
        <w:t xml:space="preserve"> Modlińska</w:t>
      </w:r>
      <w:r w:rsidR="00906389">
        <w:rPr>
          <w:rFonts w:ascii="Tahoma" w:hAnsi="Tahoma" w:cs="Tahoma"/>
          <w:b/>
        </w:rPr>
        <w:t>,</w:t>
      </w:r>
      <w:r w:rsidR="008D74BD">
        <w:rPr>
          <w:rFonts w:ascii="Tahoma" w:hAnsi="Tahoma" w:cs="Tahoma"/>
          <w:b/>
        </w:rPr>
        <w:t xml:space="preserve"> od Kanału Żerańskiego do Mostu Marii S</w:t>
      </w:r>
      <w:r w:rsidR="00906389">
        <w:rPr>
          <w:rFonts w:ascii="Tahoma" w:hAnsi="Tahoma" w:cs="Tahoma"/>
          <w:b/>
        </w:rPr>
        <w:t>kłodowskiej-</w:t>
      </w:r>
      <w:r w:rsidR="008D74BD">
        <w:rPr>
          <w:rFonts w:ascii="Tahoma" w:hAnsi="Tahoma" w:cs="Tahoma"/>
          <w:b/>
        </w:rPr>
        <w:t xml:space="preserve">Curie </w:t>
      </w:r>
    </w:p>
    <w:p w:rsidR="006B6152" w:rsidRPr="006B6152" w:rsidRDefault="006B6152" w:rsidP="006B6152">
      <w:pPr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Zakres przedmiotu zamówienia:</w:t>
      </w:r>
    </w:p>
    <w:p w:rsidR="006B6152" w:rsidRPr="006B6152" w:rsidRDefault="006B6152" w:rsidP="006B6152">
      <w:pPr>
        <w:spacing w:after="0" w:line="276" w:lineRule="auto"/>
        <w:ind w:left="284"/>
        <w:jc w:val="both"/>
        <w:rPr>
          <w:rFonts w:ascii="Tahoma" w:eastAsia="Times New Roman" w:hAnsi="Tahoma" w:cs="Tahoma"/>
          <w:lang w:eastAsia="pl-PL"/>
        </w:rPr>
      </w:pPr>
      <w:r w:rsidRPr="006B6152">
        <w:rPr>
          <w:rFonts w:ascii="Tahoma" w:eastAsia="Times New Roman" w:hAnsi="Tahoma" w:cs="Tahoma"/>
          <w:lang w:eastAsia="pl-PL"/>
        </w:rPr>
        <w:t>W ramach przedmiotu zamówienia należy zdemontować wyeksploatowane oprawy oświetleniowe, przewody pionów zasilając</w:t>
      </w:r>
      <w:r w:rsidR="0057679A">
        <w:rPr>
          <w:rFonts w:ascii="Tahoma" w:eastAsia="Times New Roman" w:hAnsi="Tahoma" w:cs="Tahoma"/>
          <w:lang w:eastAsia="pl-PL"/>
        </w:rPr>
        <w:t xml:space="preserve">ych, tabliczki bezpiecznikowe, </w:t>
      </w:r>
      <w:r w:rsidRPr="006B6152">
        <w:rPr>
          <w:rFonts w:ascii="Tahoma" w:eastAsia="Times New Roman" w:hAnsi="Tahoma" w:cs="Tahoma"/>
          <w:lang w:eastAsia="pl-PL"/>
        </w:rPr>
        <w:t>wysięgniki</w:t>
      </w:r>
      <w:r w:rsidR="0057679A">
        <w:rPr>
          <w:rFonts w:ascii="Tahoma" w:eastAsia="Times New Roman" w:hAnsi="Tahoma" w:cs="Tahoma"/>
          <w:lang w:eastAsia="pl-PL"/>
        </w:rPr>
        <w:t xml:space="preserve"> oraz osłony ochronne na przewężeniach masztów. </w:t>
      </w:r>
      <w:r w:rsidRPr="006B6152">
        <w:rPr>
          <w:rFonts w:ascii="Tahoma" w:eastAsia="Times New Roman" w:hAnsi="Tahoma" w:cs="Tahoma"/>
          <w:lang w:eastAsia="pl-PL"/>
        </w:rPr>
        <w:t xml:space="preserve">Następnie należy dostarczyć i zamontować nowe oprawy oświetleniowe w technologii LED, nowe wysięgniki, </w:t>
      </w:r>
      <w:r w:rsidR="0057679A">
        <w:rPr>
          <w:rFonts w:ascii="Tahoma" w:eastAsia="Times New Roman" w:hAnsi="Tahoma" w:cs="Tahoma"/>
          <w:lang w:eastAsia="pl-PL"/>
        </w:rPr>
        <w:t xml:space="preserve">nowe osłony ochronne, </w:t>
      </w:r>
      <w:r w:rsidRPr="006B6152">
        <w:rPr>
          <w:rFonts w:ascii="Tahoma" w:eastAsia="Times New Roman" w:hAnsi="Tahoma" w:cs="Tahoma"/>
          <w:lang w:eastAsia="pl-PL"/>
        </w:rPr>
        <w:t>nowe tabliczki bezpiecznikowe z wkładkami topikowymi, nowe przewody pionów zasilających, przeprowadzić remont złącz</w:t>
      </w:r>
      <w:r w:rsidR="0057679A">
        <w:rPr>
          <w:rFonts w:ascii="Tahoma" w:eastAsia="Times New Roman" w:hAnsi="Tahoma" w:cs="Tahoma"/>
          <w:lang w:eastAsia="pl-PL"/>
        </w:rPr>
        <w:t xml:space="preserve"> zacisków sieci oświetleniowej oraz wymienić na nowe</w:t>
      </w:r>
      <w:r w:rsidRPr="006B6152">
        <w:rPr>
          <w:rFonts w:ascii="Tahoma" w:eastAsia="Times New Roman" w:hAnsi="Tahoma" w:cs="Tahoma"/>
          <w:lang w:eastAsia="pl-PL"/>
        </w:rPr>
        <w:t xml:space="preserve"> pokrywy wnęk bezpie</w:t>
      </w:r>
      <w:r w:rsidR="0057679A">
        <w:rPr>
          <w:rFonts w:ascii="Tahoma" w:eastAsia="Times New Roman" w:hAnsi="Tahoma" w:cs="Tahoma"/>
          <w:lang w:eastAsia="pl-PL"/>
        </w:rPr>
        <w:t>cznikowych</w:t>
      </w:r>
      <w:r w:rsidRPr="006B6152">
        <w:rPr>
          <w:rFonts w:ascii="Tahoma" w:eastAsia="Times New Roman" w:hAnsi="Tahoma" w:cs="Tahoma"/>
          <w:lang w:eastAsia="pl-PL"/>
        </w:rPr>
        <w:t xml:space="preserve"> oraz uziemienie głowic masztów przewodem LGy 70 i przyspawane do konstrukcji bednarki przewodów uziemiających i wyrównawczych.</w:t>
      </w:r>
    </w:p>
    <w:p w:rsidR="006B6152" w:rsidRPr="006B6152" w:rsidRDefault="006B6152" w:rsidP="006B6152">
      <w:pPr>
        <w:spacing w:after="0" w:line="276" w:lineRule="auto"/>
        <w:ind w:left="284"/>
        <w:jc w:val="both"/>
        <w:rPr>
          <w:rFonts w:ascii="Tahoma" w:eastAsia="Times New Roman" w:hAnsi="Tahoma" w:cs="Tahoma"/>
          <w:lang w:eastAsia="pl-PL"/>
        </w:rPr>
      </w:pPr>
      <w:r w:rsidRPr="006B6152">
        <w:rPr>
          <w:rFonts w:ascii="Tahoma" w:eastAsia="Times New Roman" w:hAnsi="Tahoma" w:cs="Tahoma"/>
          <w:lang w:eastAsia="pl-PL"/>
        </w:rPr>
        <w:t>Lokalizacja oraz typy słupów i opraw są zawarte w załączniku nr 1.</w:t>
      </w:r>
    </w:p>
    <w:p w:rsidR="006B6152" w:rsidRPr="006B6152" w:rsidRDefault="006B6152" w:rsidP="006B6152">
      <w:pPr>
        <w:spacing w:after="0" w:line="276" w:lineRule="auto"/>
        <w:ind w:left="852"/>
        <w:jc w:val="both"/>
        <w:rPr>
          <w:rFonts w:ascii="Tahoma" w:eastAsia="Times New Roman" w:hAnsi="Tahoma" w:cs="Tahoma"/>
          <w:lang w:eastAsia="pl-PL"/>
        </w:rPr>
      </w:pPr>
    </w:p>
    <w:p w:rsidR="006B6152" w:rsidRPr="008B37B9" w:rsidRDefault="006B6152" w:rsidP="006B6152">
      <w:pPr>
        <w:numPr>
          <w:ilvl w:val="0"/>
          <w:numId w:val="3"/>
        </w:numPr>
        <w:suppressAutoHyphens/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  <w:r w:rsidRPr="008B37B9">
        <w:rPr>
          <w:rFonts w:ascii="Tahoma" w:eastAsia="Times New Roman" w:hAnsi="Tahoma" w:cs="Tahoma"/>
        </w:rPr>
        <w:t>Opis parametrów opraw oświetleniowych typu LED: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deklarację zgodności WE oraz certyfikat akredytowanego ośrodka badawczego na znak ENEC, o wartości wskaźnika udziału światła wysyłanego ku górze (ULOR) zgodne z Rozporządzeniem WE nr 245/2009, spełniające standardy dyrektywy niskonapięciowej (LVD) nr 2006/95/WE, dyrektywy kompatybilności elektromagnetycznej (EMC) nr 2004/108/WE oraz dyrektywy (RoHS) nr 2002/95/WE,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 xml:space="preserve">współczynnik mocy cos φ≥0,9 i 0,2≤tg φ≤0,4, 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 xml:space="preserve">obudowa wykonana z aluminium, IP≥65, IK≥07, 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 xml:space="preserve">L80B10 = 100.000h, 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ochrona przed przepięciami oprawy – 10kV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napięcie znamionowe oprawy 230V +/- 5%, 50 Hz;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zakres temperatury pracy oprawy: od -40oC do +35oC;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oprawa wyposażona w diody LED o wydajności nie mniejszej niż 100 lm/W;</w:t>
      </w:r>
    </w:p>
    <w:p w:rsidR="006B6152" w:rsidRPr="008B37B9" w:rsidRDefault="00133541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temperatura barwowa LED w</w:t>
      </w:r>
      <w:r w:rsidR="008B37B9">
        <w:rPr>
          <w:rFonts w:ascii="Tahoma" w:eastAsia="Times New Roman" w:hAnsi="Tahoma" w:cs="Tahoma"/>
          <w:szCs w:val="24"/>
        </w:rPr>
        <w:t xml:space="preserve"> </w:t>
      </w:r>
      <w:r w:rsidRPr="008B37B9">
        <w:rPr>
          <w:rFonts w:ascii="Tahoma" w:eastAsia="Times New Roman" w:hAnsi="Tahoma" w:cs="Tahoma"/>
          <w:szCs w:val="24"/>
        </w:rPr>
        <w:t xml:space="preserve">zakresie 3000-3700 K różnice dopuszczalne +/-1% </w:t>
      </w:r>
      <w:r w:rsidR="006B6152" w:rsidRPr="008B37B9">
        <w:rPr>
          <w:rFonts w:ascii="Tahoma" w:eastAsia="Times New Roman" w:hAnsi="Tahoma" w:cs="Tahoma"/>
          <w:szCs w:val="24"/>
        </w:rPr>
        <w:t>w wymaganym zakresie temperatury barwowej;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wymagany wskaźnik oddawania barw LED Ra≥ 80;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obudowa z ciśnieniowego odlewu aluminiowego malowana proszkowo lub anodowana;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 xml:space="preserve">budowa w I lub II klasie ochronności, </w:t>
      </w:r>
    </w:p>
    <w:p w:rsidR="006B6152" w:rsidRPr="008B37B9" w:rsidRDefault="006B6152" w:rsidP="006B6152">
      <w:pPr>
        <w:numPr>
          <w:ilvl w:val="1"/>
          <w:numId w:val="3"/>
        </w:numPr>
        <w:suppressAutoHyphens/>
        <w:spacing w:after="0" w:line="240" w:lineRule="auto"/>
        <w:ind w:left="709"/>
        <w:jc w:val="both"/>
        <w:rPr>
          <w:rFonts w:ascii="Tahoma" w:eastAsia="Times New Roman" w:hAnsi="Tahoma" w:cs="Tahoma"/>
          <w:szCs w:val="24"/>
        </w:rPr>
      </w:pPr>
      <w:r w:rsidRPr="008B37B9">
        <w:rPr>
          <w:rFonts w:ascii="Tahoma" w:eastAsia="Times New Roman" w:hAnsi="Tahoma" w:cs="Tahoma"/>
          <w:szCs w:val="24"/>
        </w:rPr>
        <w:t>dane fotometryczne oprawy muszą być umieszczone na stronie internetowej producenta oraz w ogólnodostępnych programach stworzonych do tego celu, z możliwością weryfikacji zaproponowanych opraw;</w:t>
      </w:r>
    </w:p>
    <w:p w:rsidR="006B6152" w:rsidRPr="008B37B9" w:rsidRDefault="006B6152" w:rsidP="006B6152">
      <w:pPr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  <w:r w:rsidRPr="008B37B9">
        <w:rPr>
          <w:rFonts w:ascii="Tahoma" w:eastAsia="Times New Roman" w:hAnsi="Tahoma" w:cs="Tahoma"/>
        </w:rPr>
        <w:t>Wszystkie zastosowane urządzenia i materiały muszą spełniać kryteria dopuszczenia do obrotu na podstawie Ustawy o wyrobach budowlanych z dnia 16 kwietnia 2004 r. (Dz.U. Nr 92, poz. 881), z dnia 14 maja 2014 r. (Dz.U. z 2014 r. poz. 883), z dnia 8 września 2016 r. (Dz.U. z 2016 r. poz. 1570), wraz ze zmianami (Dz.U. z 2018 r. poz. 650, Dz.U. z 2016 r. poz. 542, Dz.U. z 2015 r. poz. 1165) wynikających z rozporządzenia Parlamentu Europejskiego i Rady (UE) Nr 305/2011 z dnia 9 marca 2011 r. ustanawiającego zharmonizowane warunki wprowadzania do obrotu wyrobów budowlanych na obszarze Unii Europejskiej.</w:t>
      </w:r>
    </w:p>
    <w:p w:rsidR="006B6152" w:rsidRPr="008B37B9" w:rsidRDefault="006B6152" w:rsidP="006B6152">
      <w:pPr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</w:p>
    <w:p w:rsidR="006B6152" w:rsidRPr="008B37B9" w:rsidRDefault="006B6152" w:rsidP="006B6152">
      <w:pPr>
        <w:numPr>
          <w:ilvl w:val="0"/>
          <w:numId w:val="3"/>
        </w:numPr>
        <w:spacing w:after="0" w:line="276" w:lineRule="auto"/>
        <w:ind w:left="284"/>
        <w:contextualSpacing/>
        <w:jc w:val="both"/>
        <w:rPr>
          <w:rFonts w:ascii="Tahoma" w:eastAsia="Times New Roman" w:hAnsi="Tahoma" w:cs="Tahoma"/>
          <w:b/>
        </w:rPr>
      </w:pPr>
      <w:r w:rsidRPr="008B37B9">
        <w:rPr>
          <w:rFonts w:ascii="Tahoma" w:eastAsia="Times New Roman" w:hAnsi="Tahoma" w:cs="Tahoma"/>
        </w:rPr>
        <w:t xml:space="preserve">Wykonawcy wykonają na własny koszt i złożą wraz ofertą obliczenia oświetleniowe dla odcinka, który jest objęty zakresem prac, potwierdzające prawidłowy dobór zaproponowanych typów opraw oraz długości wysięgników wg. poniższych parametrów. </w:t>
      </w:r>
      <w:r w:rsidRPr="008B37B9">
        <w:rPr>
          <w:rFonts w:ascii="Tahoma" w:eastAsia="Times New Roman" w:hAnsi="Tahoma" w:cs="Tahoma"/>
          <w:b/>
        </w:rPr>
        <w:t>Warunkiem niezbędnym przyjęcia oferty jest załączenie plików fotometrycznych producenta dla wybranych przez Wykonawcę opraw oświetleniowych.</w:t>
      </w:r>
    </w:p>
    <w:p w:rsidR="006B6152" w:rsidRPr="008B37B9" w:rsidRDefault="006B6152" w:rsidP="006B6152">
      <w:pPr>
        <w:numPr>
          <w:ilvl w:val="1"/>
          <w:numId w:val="5"/>
        </w:numPr>
        <w:spacing w:after="0" w:line="276" w:lineRule="auto"/>
        <w:jc w:val="both"/>
        <w:rPr>
          <w:rFonts w:ascii="Tahoma" w:eastAsia="Times New Roman" w:hAnsi="Tahoma" w:cs="Tahoma"/>
          <w:b/>
        </w:rPr>
      </w:pPr>
      <w:r w:rsidRPr="008B37B9">
        <w:rPr>
          <w:rFonts w:ascii="Tahoma" w:eastAsia="Times New Roman" w:hAnsi="Tahoma" w:cs="Tahoma"/>
          <w:b/>
        </w:rPr>
        <w:t>jezdnia:</w:t>
      </w:r>
    </w:p>
    <w:p w:rsidR="006B6152" w:rsidRPr="006B6152" w:rsidRDefault="006B6152" w:rsidP="006B6152">
      <w:pPr>
        <w:spacing w:after="0" w:line="276" w:lineRule="auto"/>
        <w:ind w:left="1080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Lśr= 1,5 cd/m2, Uo = 0,4, Ul = 0,7, TI = 10%, SR = 0,5,</w:t>
      </w:r>
    </w:p>
    <w:p w:rsidR="006B6152" w:rsidRPr="006B6152" w:rsidRDefault="006B6152" w:rsidP="006B6152">
      <w:pPr>
        <w:numPr>
          <w:ilvl w:val="1"/>
          <w:numId w:val="5"/>
        </w:numPr>
        <w:spacing w:after="0" w:line="276" w:lineRule="auto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strefa konfliktowa:</w:t>
      </w:r>
    </w:p>
    <w:p w:rsidR="006B6152" w:rsidRPr="006B6152" w:rsidRDefault="006B6152" w:rsidP="006B6152">
      <w:pPr>
        <w:spacing w:after="0" w:line="276" w:lineRule="auto"/>
        <w:ind w:left="1080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Lśr = 2,0 cd/m2, Uo = 0,4, Ul = 0,7, TI = 10%, SR = 0,5,</w:t>
      </w:r>
    </w:p>
    <w:p w:rsidR="006B6152" w:rsidRPr="006B6152" w:rsidRDefault="006B6152" w:rsidP="006B6152">
      <w:pPr>
        <w:numPr>
          <w:ilvl w:val="1"/>
          <w:numId w:val="5"/>
        </w:numPr>
        <w:spacing w:after="0" w:line="276" w:lineRule="auto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lastRenderedPageBreak/>
        <w:t>ciąg pieszy i rowerowy</w:t>
      </w:r>
    </w:p>
    <w:p w:rsidR="006B6152" w:rsidRPr="006B6152" w:rsidRDefault="006B6152" w:rsidP="006B6152">
      <w:pPr>
        <w:spacing w:after="0" w:line="276" w:lineRule="auto"/>
        <w:ind w:left="1080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Eśr = 10,0 lx, Emin = 3,0 lx,</w:t>
      </w:r>
    </w:p>
    <w:p w:rsidR="006B6152" w:rsidRPr="006B6152" w:rsidRDefault="006B6152" w:rsidP="006B6152">
      <w:pPr>
        <w:numPr>
          <w:ilvl w:val="1"/>
          <w:numId w:val="5"/>
        </w:numPr>
        <w:spacing w:after="0" w:line="276" w:lineRule="auto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zatoki parkingowe:</w:t>
      </w:r>
    </w:p>
    <w:p w:rsidR="006B6152" w:rsidRPr="006B6152" w:rsidRDefault="006B6152" w:rsidP="006B6152">
      <w:pPr>
        <w:spacing w:after="0" w:line="276" w:lineRule="auto"/>
        <w:ind w:left="1080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Eśr = 15 lx, Uo = 0,4,</w:t>
      </w:r>
    </w:p>
    <w:p w:rsidR="006B6152" w:rsidRPr="006B6152" w:rsidRDefault="006B6152" w:rsidP="006B615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Uwagi realizacyjne:</w:t>
      </w:r>
    </w:p>
    <w:p w:rsidR="006B6152" w:rsidRPr="006B6152" w:rsidRDefault="006B6152" w:rsidP="006B6152">
      <w:pPr>
        <w:spacing w:after="0" w:line="276" w:lineRule="auto"/>
        <w:ind w:left="284"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oprawy oświetleniowe zasilać przewodem YDY 3 x 2,5 mm2 o przekroju okrągłym, stosować fajkę, lub wprowadzenie przewodu od dołu tabliczki.</w:t>
      </w:r>
    </w:p>
    <w:p w:rsidR="006B6152" w:rsidRPr="006B6152" w:rsidRDefault="006B6152" w:rsidP="006B6152">
      <w:pPr>
        <w:numPr>
          <w:ilvl w:val="0"/>
          <w:numId w:val="3"/>
        </w:numPr>
        <w:spacing w:after="0" w:line="276" w:lineRule="auto"/>
        <w:ind w:left="283" w:hanging="357"/>
        <w:contextualSpacing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>Wykonawca jest zobowiązany na własny koszt sporządzić, uzgodnić i wdrożyć czasowy projekt organizacji ruchu celem wykonania robót objętych zamówieniem.</w:t>
      </w:r>
    </w:p>
    <w:p w:rsidR="006B6152" w:rsidRPr="006B6152" w:rsidRDefault="006B6152" w:rsidP="006B6152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76" w:lineRule="auto"/>
        <w:ind w:left="284"/>
        <w:contextualSpacing/>
        <w:jc w:val="both"/>
        <w:rPr>
          <w:rFonts w:ascii="Tahoma" w:eastAsia="Times New Roman" w:hAnsi="Tahoma" w:cs="Tahoma"/>
        </w:rPr>
      </w:pPr>
      <w:r w:rsidRPr="006B6152">
        <w:rPr>
          <w:rFonts w:ascii="Tahoma" w:eastAsia="Times New Roman" w:hAnsi="Tahoma" w:cs="Tahoma"/>
        </w:rPr>
        <w:t xml:space="preserve">Zaproponowane oprawy oświetleniowe muszą posiadać pozytywną opinię i akceptację do stosowania na terenie Miasta Stołecznego Warszawy wystawioną przez Wydział Kształtowania Przestrzeni Publicznej Biura Architektury i Planowania Przestrzennego Urzędu Miasta Stołecznego Warszawy. </w:t>
      </w:r>
    </w:p>
    <w:p w:rsidR="006B6152" w:rsidRPr="006B6152" w:rsidRDefault="006B6152" w:rsidP="006B6152">
      <w:pPr>
        <w:spacing w:after="0" w:line="276" w:lineRule="auto"/>
        <w:ind w:left="284"/>
        <w:jc w:val="both"/>
        <w:rPr>
          <w:rFonts w:ascii="Tahoma" w:eastAsia="Times New Roman" w:hAnsi="Tahoma" w:cs="Tahoma"/>
        </w:rPr>
      </w:pPr>
    </w:p>
    <w:p w:rsidR="006B6152" w:rsidRPr="006B6152" w:rsidRDefault="006B6152" w:rsidP="006B6152">
      <w:pPr>
        <w:spacing w:after="0" w:line="276" w:lineRule="auto"/>
        <w:ind w:left="568"/>
        <w:jc w:val="both"/>
        <w:rPr>
          <w:rFonts w:ascii="Tahoma" w:eastAsia="Times New Roman" w:hAnsi="Tahoma" w:cs="Tahoma"/>
        </w:rPr>
      </w:pPr>
    </w:p>
    <w:p w:rsidR="00906389" w:rsidRDefault="006B6152" w:rsidP="00906389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Tahoma" w:eastAsia="Times New Roman" w:hAnsi="Tahoma" w:cs="Tahoma"/>
          <w:b/>
          <w:u w:val="single"/>
        </w:rPr>
      </w:pPr>
      <w:r w:rsidRPr="006B6152">
        <w:rPr>
          <w:rFonts w:ascii="Tahoma" w:eastAsia="Times New Roman" w:hAnsi="Tahoma" w:cs="Tahoma"/>
          <w:b/>
          <w:u w:val="single"/>
        </w:rPr>
        <w:t xml:space="preserve">Załącznik nr 1 </w:t>
      </w:r>
    </w:p>
    <w:p w:rsidR="006B6152" w:rsidRPr="00906389" w:rsidRDefault="00906389" w:rsidP="00906389">
      <w:pPr>
        <w:suppressAutoHyphens/>
        <w:autoSpaceDE w:val="0"/>
        <w:autoSpaceDN w:val="0"/>
        <w:adjustRightInd w:val="0"/>
        <w:spacing w:line="276" w:lineRule="auto"/>
        <w:jc w:val="both"/>
        <w:rPr>
          <w:rFonts w:ascii="Tahoma" w:eastAsia="Times New Roman" w:hAnsi="Tahoma" w:cs="Tahoma"/>
          <w:b/>
          <w:u w:val="single"/>
        </w:rPr>
      </w:pPr>
      <w:r>
        <w:rPr>
          <w:rFonts w:ascii="Tahoma" w:eastAsia="Times New Roman" w:hAnsi="Tahoma" w:cs="Tahoma"/>
          <w:b/>
        </w:rPr>
        <w:t>d</w:t>
      </w:r>
      <w:r w:rsidR="006B6152" w:rsidRPr="006B6152">
        <w:rPr>
          <w:rFonts w:ascii="Tahoma" w:eastAsia="Times New Roman" w:hAnsi="Tahoma" w:cs="Tahoma"/>
          <w:b/>
        </w:rPr>
        <w:t>o Opisu Przedmiotu Zamówienia:</w:t>
      </w:r>
      <w:r w:rsidR="006B6152" w:rsidRPr="006B6152">
        <w:rPr>
          <w:rFonts w:ascii="Tahoma" w:eastAsia="Times New Roman" w:hAnsi="Tahoma" w:cs="Tahoma"/>
        </w:rPr>
        <w:t xml:space="preserve"> </w:t>
      </w:r>
      <w:r w:rsidRPr="006B6152">
        <w:rPr>
          <w:rFonts w:ascii="Tahoma" w:eastAsia="Times New Roman" w:hAnsi="Tahoma" w:cs="Tahoma"/>
          <w:b/>
          <w:bCs/>
          <w:lang w:eastAsia="pl-PL"/>
        </w:rPr>
        <w:t>D</w:t>
      </w:r>
      <w:r w:rsidRPr="006B6152">
        <w:rPr>
          <w:rFonts w:ascii="Tahoma" w:eastAsia="Times New Roman" w:hAnsi="Tahoma" w:cs="Tahoma"/>
          <w:b/>
          <w:lang w:eastAsia="pl-PL"/>
        </w:rPr>
        <w:t>ostaw</w:t>
      </w:r>
      <w:r>
        <w:rPr>
          <w:rFonts w:ascii="Tahoma" w:eastAsia="Times New Roman" w:hAnsi="Tahoma" w:cs="Tahoma"/>
          <w:b/>
          <w:lang w:eastAsia="pl-PL"/>
        </w:rPr>
        <w:t>a</w:t>
      </w:r>
      <w:r w:rsidRPr="006B6152">
        <w:rPr>
          <w:rFonts w:ascii="Tahoma" w:eastAsia="Times New Roman" w:hAnsi="Tahoma" w:cs="Tahoma"/>
          <w:b/>
          <w:lang w:eastAsia="pl-PL"/>
        </w:rPr>
        <w:t xml:space="preserve"> i montaż (wymiana) opraw oświetleniowych zamontowan</w:t>
      </w:r>
      <w:r>
        <w:rPr>
          <w:rFonts w:ascii="Tahoma" w:eastAsia="Times New Roman" w:hAnsi="Tahoma" w:cs="Tahoma"/>
          <w:b/>
          <w:lang w:eastAsia="pl-PL"/>
        </w:rPr>
        <w:t xml:space="preserve">ych na masztach oświetleniowych </w:t>
      </w:r>
      <w:r>
        <w:rPr>
          <w:rFonts w:ascii="Tahoma" w:hAnsi="Tahoma" w:cs="Tahoma"/>
          <w:b/>
        </w:rPr>
        <w:t>ulicy Modlińska, od Kanału Żerańskiego do Mostu Marii Skłodowskiej-</w:t>
      </w:r>
      <w:r>
        <w:rPr>
          <w:rFonts w:ascii="Tahoma" w:hAnsi="Tahoma" w:cs="Tahoma"/>
          <w:b/>
        </w:rPr>
        <w:t>Curie.</w:t>
      </w:r>
    </w:p>
    <w:p w:rsidR="006B6152" w:rsidRPr="00906389" w:rsidRDefault="00F035E7" w:rsidP="00906389">
      <w:pPr>
        <w:pStyle w:val="Akapitzlist"/>
        <w:suppressAutoHyphens/>
        <w:autoSpaceDE w:val="0"/>
        <w:autoSpaceDN w:val="0"/>
        <w:adjustRightInd w:val="0"/>
        <w:spacing w:after="0" w:line="276" w:lineRule="auto"/>
        <w:ind w:left="0"/>
        <w:contextualSpacing/>
        <w:jc w:val="both"/>
        <w:rPr>
          <w:rFonts w:ascii="Tahoma" w:hAnsi="Tahoma" w:cs="Tahoma"/>
        </w:rPr>
      </w:pPr>
      <w:r w:rsidRPr="00906389">
        <w:rPr>
          <w:rFonts w:ascii="Tahoma" w:hAnsi="Tahoma" w:cs="Tahoma"/>
        </w:rPr>
        <w:t>Ulica Modlińska od Kanału Żerańskiego do Mostu Marii S</w:t>
      </w:r>
      <w:r w:rsidR="00906389" w:rsidRPr="00906389">
        <w:rPr>
          <w:rFonts w:ascii="Tahoma" w:hAnsi="Tahoma" w:cs="Tahoma"/>
        </w:rPr>
        <w:t>kłodowskiej-</w:t>
      </w:r>
      <w:r w:rsidRPr="00906389">
        <w:rPr>
          <w:rFonts w:ascii="Tahoma" w:hAnsi="Tahoma" w:cs="Tahoma"/>
        </w:rPr>
        <w:t>Curie</w:t>
      </w:r>
      <w:r w:rsidR="00737AB5" w:rsidRPr="00906389">
        <w:rPr>
          <w:rFonts w:ascii="Tahoma" w:hAnsi="Tahoma" w:cs="Tahoma"/>
        </w:rPr>
        <w:t>, demontaż – 315</w:t>
      </w:r>
      <w:r w:rsidR="00A86322" w:rsidRPr="00906389">
        <w:rPr>
          <w:rFonts w:ascii="Tahoma" w:hAnsi="Tahoma" w:cs="Tahoma"/>
        </w:rPr>
        <w:t xml:space="preserve"> szt. opraw 400W, montaż  </w:t>
      </w:r>
      <w:r w:rsidR="00916138" w:rsidRPr="00906389">
        <w:rPr>
          <w:rFonts w:ascii="Tahoma" w:hAnsi="Tahoma" w:cs="Tahoma"/>
        </w:rPr>
        <w:t>200</w:t>
      </w:r>
      <w:r w:rsidR="00A86322" w:rsidRPr="00906389">
        <w:rPr>
          <w:rFonts w:ascii="Tahoma" w:hAnsi="Tahoma" w:cs="Tahoma"/>
        </w:rPr>
        <w:t xml:space="preserve"> </w:t>
      </w:r>
      <w:r w:rsidR="006B6152" w:rsidRPr="00906389">
        <w:rPr>
          <w:rFonts w:ascii="Tahoma" w:hAnsi="Tahoma" w:cs="Tahoma"/>
        </w:rPr>
        <w:t xml:space="preserve">opraw LED, wysięgniki GS-8 mają zostać zastąpione przez nowe wysięgniki 5 oprawowe, </w:t>
      </w:r>
      <w:r w:rsidR="009B1128" w:rsidRPr="00906389">
        <w:rPr>
          <w:rFonts w:ascii="Tahoma" w:hAnsi="Tahoma" w:cs="Tahoma"/>
        </w:rPr>
        <w:t xml:space="preserve">wysięgniki GS-6 – przez nowe wysięgniki 5 oprawowe, </w:t>
      </w:r>
      <w:r w:rsidR="006B6152" w:rsidRPr="00906389">
        <w:rPr>
          <w:rFonts w:ascii="Tahoma" w:hAnsi="Tahoma" w:cs="Tahoma"/>
        </w:rPr>
        <w:t>wysięgniki Gn-5 – p</w:t>
      </w:r>
      <w:r w:rsidR="004B7795" w:rsidRPr="00906389">
        <w:rPr>
          <w:rFonts w:ascii="Tahoma" w:hAnsi="Tahoma" w:cs="Tahoma"/>
        </w:rPr>
        <w:t xml:space="preserve">rzez nowe </w:t>
      </w:r>
      <w:r w:rsidR="00C668FF" w:rsidRPr="00906389">
        <w:rPr>
          <w:rFonts w:ascii="Tahoma" w:hAnsi="Tahoma" w:cs="Tahoma"/>
        </w:rPr>
        <w:t>wysięgniki 3 oprawowe, wysię</w:t>
      </w:r>
      <w:r w:rsidR="004B7795" w:rsidRPr="00906389">
        <w:rPr>
          <w:rFonts w:ascii="Tahoma" w:hAnsi="Tahoma" w:cs="Tahoma"/>
        </w:rPr>
        <w:t>gniki Gn – 4 przez nowe wysięgniki 2 oprawowe.</w:t>
      </w:r>
    </w:p>
    <w:p w:rsidR="004B7795" w:rsidRPr="00CB35D0" w:rsidRDefault="004B7795" w:rsidP="00CB35D0">
      <w:p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ahoma" w:hAnsi="Tahoma" w:cs="Tahoma"/>
          <w:b/>
        </w:rPr>
      </w:pPr>
    </w:p>
    <w:tbl>
      <w:tblPr>
        <w:tblpPr w:leftFromText="141" w:rightFromText="141" w:vertAnchor="text" w:tblpY="1"/>
        <w:tblOverlap w:val="never"/>
        <w:tblW w:w="113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"/>
        <w:gridCol w:w="949"/>
        <w:gridCol w:w="1559"/>
        <w:gridCol w:w="1134"/>
        <w:gridCol w:w="1559"/>
        <w:gridCol w:w="1843"/>
        <w:gridCol w:w="1575"/>
        <w:gridCol w:w="126"/>
        <w:gridCol w:w="1984"/>
      </w:tblGrid>
      <w:tr w:rsidR="001846CC" w:rsidRPr="00D314DE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pStyle w:val="Akapitzlist"/>
              <w:spacing w:after="0" w:line="240" w:lineRule="auto"/>
              <w:rPr>
                <w:rFonts w:ascii="Arial" w:hAnsi="Arial" w:cs="Arial"/>
                <w:b/>
                <w:bCs/>
                <w:lang w:eastAsia="pl-PL"/>
              </w:rPr>
            </w:pPr>
            <w:r w:rsidRPr="00A044B0">
              <w:rPr>
                <w:rFonts w:ascii="Arial" w:hAnsi="Arial" w:cs="Arial"/>
                <w:b/>
                <w:bCs/>
                <w:lang w:eastAsia="pl-PL"/>
              </w:rPr>
              <w:t>LP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Numer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Ulica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Typ słupa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Wysięgnik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Oprawa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A044B0">
              <w:rPr>
                <w:rFonts w:ascii="Arial" w:eastAsia="Times New Roman" w:hAnsi="Arial" w:cs="Arial"/>
                <w:b/>
                <w:bCs/>
                <w:lang w:eastAsia="pl-PL"/>
              </w:rPr>
              <w:t>Źródła światła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A044B0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D314DE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17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19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LR-12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WR-I/100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29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A276CF" w:rsidP="00956948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3A18A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A18A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37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24372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24372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76CF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41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49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50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59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61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RUROWY-X30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RUROWY-X30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C666F3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69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RUROWY-X30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RUROWY-X30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RUROWY-X30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SGS-204/400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RUROWY-Gs-6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95694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CF" w:rsidRPr="00906389" w:rsidRDefault="00A276CF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6CF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791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251" w:rsidRPr="00906389" w:rsidRDefault="00D32251" w:rsidP="00D3225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251" w:rsidRPr="00906389" w:rsidRDefault="00D32251" w:rsidP="00D3225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251" w:rsidRPr="00906389" w:rsidRDefault="00D32251" w:rsidP="003C64D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51" w:rsidRPr="00906389" w:rsidRDefault="00D32251" w:rsidP="00D32251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2248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DBD" w:rsidRPr="00906389" w:rsidRDefault="00947AA7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75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DBD" w:rsidRPr="00906389" w:rsidRDefault="00B20DBD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DBD" w:rsidRPr="00906389" w:rsidRDefault="00B20DBD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DBD" w:rsidRPr="00906389" w:rsidRDefault="00B20DBD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WZ-11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DBD" w:rsidRPr="00906389" w:rsidRDefault="00B20DBD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WR-V30/150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DBD" w:rsidRPr="00906389" w:rsidRDefault="00B20DBD" w:rsidP="008603A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OUS-400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pPr w:leftFromText="141" w:rightFromText="141" w:vertAnchor="text" w:tblpY="1"/>
              <w:tblOverlap w:val="never"/>
              <w:tblW w:w="1289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94"/>
            </w:tblGrid>
            <w:tr w:rsidR="00B20DBD" w:rsidRPr="00906389" w:rsidTr="00577961">
              <w:trPr>
                <w:trHeight w:val="300"/>
              </w:trPr>
              <w:tc>
                <w:tcPr>
                  <w:tcW w:w="0" w:type="dxa"/>
                  <w:shd w:val="clear" w:color="auto" w:fill="auto"/>
                  <w:noWrap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577961">
              <w:trPr>
                <w:trHeight w:val="300"/>
              </w:trPr>
              <w:tc>
                <w:tcPr>
                  <w:tcW w:w="0" w:type="dxa"/>
                  <w:shd w:val="clear" w:color="auto" w:fill="auto"/>
                  <w:noWrap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577961">
              <w:trPr>
                <w:trHeight w:val="300"/>
              </w:trPr>
              <w:tc>
                <w:tcPr>
                  <w:tcW w:w="0" w:type="dxa"/>
                  <w:shd w:val="clear" w:color="auto" w:fill="auto"/>
                  <w:noWrap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</w:tbl>
          <w:p w:rsidR="00B20DBD" w:rsidRPr="00906389" w:rsidRDefault="00B20DBD" w:rsidP="009426A9">
            <w:pPr>
              <w:jc w:val="center"/>
              <w:rPr>
                <w:lang w:val="en-US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  <w:tbl>
            <w:tblPr>
              <w:tblpPr w:leftFromText="141" w:rightFromText="141" w:vertAnchor="text" w:tblpY="1"/>
              <w:tblOverlap w:val="never"/>
              <w:tblW w:w="1289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11"/>
              <w:gridCol w:w="537"/>
              <w:gridCol w:w="537"/>
              <w:gridCol w:w="538"/>
              <w:gridCol w:w="3224"/>
              <w:gridCol w:w="3223"/>
              <w:gridCol w:w="3224"/>
            </w:tblGrid>
            <w:tr w:rsidR="00D32251" w:rsidRPr="00906389" w:rsidTr="00687E94">
              <w:trPr>
                <w:trHeight w:val="300"/>
              </w:trPr>
              <w:tc>
                <w:tcPr>
                  <w:tcW w:w="1611" w:type="dxa"/>
                  <w:shd w:val="clear" w:color="auto" w:fill="auto"/>
                  <w:noWrap/>
                  <w:vAlign w:val="bottom"/>
                  <w:hideMark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537" w:type="dxa"/>
                  <w:shd w:val="clear" w:color="auto" w:fill="auto"/>
                  <w:vAlign w:val="bottom"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537" w:type="dxa"/>
                  <w:shd w:val="clear" w:color="auto" w:fill="auto"/>
                  <w:vAlign w:val="bottom"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538" w:type="dxa"/>
                  <w:shd w:val="clear" w:color="auto" w:fill="auto"/>
                  <w:vAlign w:val="bottom"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3224" w:type="dxa"/>
                  <w:shd w:val="clear" w:color="auto" w:fill="auto"/>
                  <w:vAlign w:val="bottom"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  <w:r w:rsidRPr="00906389">
                    <w:rPr>
                      <w:rFonts w:ascii="Arial" w:eastAsia="Times New Roman" w:hAnsi="Arial" w:cs="Arial"/>
                      <w:lang w:eastAsia="pl-PL"/>
                    </w:rPr>
                    <w:t>Białołęka</w:t>
                  </w:r>
                </w:p>
              </w:tc>
              <w:tc>
                <w:tcPr>
                  <w:tcW w:w="6447" w:type="dxa"/>
                  <w:gridSpan w:val="2"/>
                  <w:shd w:val="clear" w:color="auto" w:fill="auto"/>
                  <w:vAlign w:val="bottom"/>
                </w:tcPr>
                <w:p w:rsidR="00D32251" w:rsidRPr="00906389" w:rsidRDefault="00D32251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D84E1D">
              <w:trPr>
                <w:trHeight w:val="300"/>
              </w:trPr>
              <w:tc>
                <w:tcPr>
                  <w:tcW w:w="12894" w:type="dxa"/>
                  <w:gridSpan w:val="7"/>
                  <w:shd w:val="clear" w:color="auto" w:fill="auto"/>
                  <w:noWrap/>
                  <w:vAlign w:val="bottom"/>
                  <w:hideMark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9E3896">
              <w:trPr>
                <w:trHeight w:val="534"/>
              </w:trPr>
              <w:tc>
                <w:tcPr>
                  <w:tcW w:w="3223" w:type="dxa"/>
                  <w:gridSpan w:val="4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3224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3223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  <w:tc>
                <w:tcPr>
                  <w:tcW w:w="3224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B332EC">
              <w:trPr>
                <w:trHeight w:val="300"/>
              </w:trPr>
              <w:tc>
                <w:tcPr>
                  <w:tcW w:w="12894" w:type="dxa"/>
                  <w:gridSpan w:val="7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  <w:tr w:rsidR="00B20DBD" w:rsidRPr="00906389" w:rsidTr="00D84E1D">
              <w:trPr>
                <w:trHeight w:val="300"/>
              </w:trPr>
              <w:tc>
                <w:tcPr>
                  <w:tcW w:w="12894" w:type="dxa"/>
                  <w:gridSpan w:val="7"/>
                  <w:shd w:val="clear" w:color="auto" w:fill="auto"/>
                  <w:noWrap/>
                  <w:vAlign w:val="bottom"/>
                  <w:hideMark/>
                </w:tcPr>
                <w:p w:rsidR="00B20DBD" w:rsidRPr="00906389" w:rsidRDefault="00B20DBD" w:rsidP="009426A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lang w:val="en-US" w:eastAsia="pl-PL"/>
                    </w:rPr>
                  </w:pPr>
                  <w:r w:rsidRPr="00906389">
                    <w:rPr>
                      <w:rFonts w:ascii="Arial" w:eastAsia="Times New Roman" w:hAnsi="Arial" w:cs="Arial"/>
                      <w:lang w:val="en-US" w:eastAsia="pl-PL"/>
                    </w:rPr>
                    <w:t>WLS-400</w:t>
                  </w:r>
                </w:p>
              </w:tc>
            </w:tr>
            <w:tr w:rsidR="00B20DBD" w:rsidRPr="00906389" w:rsidTr="00D84E1D">
              <w:trPr>
                <w:trHeight w:val="300"/>
              </w:trPr>
              <w:tc>
                <w:tcPr>
                  <w:tcW w:w="12894" w:type="dxa"/>
                  <w:gridSpan w:val="7"/>
                  <w:shd w:val="clear" w:color="auto" w:fill="auto"/>
                  <w:noWrap/>
                  <w:vAlign w:val="bottom"/>
                  <w:hideMark/>
                </w:tcPr>
                <w:p w:rsidR="00B20DBD" w:rsidRPr="00906389" w:rsidRDefault="00B20DBD" w:rsidP="009426A9">
                  <w:pPr>
                    <w:spacing w:after="0" w:line="240" w:lineRule="auto"/>
                    <w:rPr>
                      <w:rFonts w:ascii="Arial" w:eastAsia="Times New Roman" w:hAnsi="Arial" w:cs="Arial"/>
                      <w:lang w:val="en-US" w:eastAsia="pl-PL"/>
                    </w:rPr>
                  </w:pPr>
                </w:p>
              </w:tc>
            </w:tr>
          </w:tbl>
          <w:p w:rsidR="00B20DBD" w:rsidRPr="00906389" w:rsidRDefault="00B20DBD" w:rsidP="009426A9">
            <w:pPr>
              <w:spacing w:after="0" w:line="240" w:lineRule="auto"/>
              <w:rPr>
                <w:rFonts w:ascii="Arial" w:eastAsia="Times New Roman" w:hAnsi="Arial" w:cs="Arial"/>
                <w:lang w:val="en-US" w:eastAsia="pl-PL"/>
              </w:rPr>
            </w:pP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0DBD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56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OUS-400</w:t>
            </w:r>
          </w:p>
        </w:tc>
        <w:tc>
          <w:tcPr>
            <w:tcW w:w="15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42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947AA7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WR-Gs-6/150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425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7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11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55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9A4183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77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2F0" w:rsidRPr="00906389" w:rsidRDefault="000612F0" w:rsidP="000612F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2F0" w:rsidRPr="00906389" w:rsidRDefault="000612F0" w:rsidP="000612F0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9A4183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9A4183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79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9A4183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80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55895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Modlińska ul.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MR-14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RUROWY-Gn-4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  <w:tr w:rsidR="001846CC" w:rsidRPr="00A044B0" w:rsidTr="001846CC">
        <w:trPr>
          <w:trHeight w:val="300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628D" w:rsidRPr="00906389" w:rsidRDefault="0015628D" w:rsidP="001562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906389">
              <w:rPr>
                <w:rFonts w:ascii="Arial" w:eastAsia="Times New Roman" w:hAnsi="Arial" w:cs="Arial"/>
                <w:lang w:eastAsia="pl-PL"/>
              </w:rPr>
              <w:t>SHC-400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WLS-4</w:t>
            </w:r>
            <w:bookmarkStart w:id="0" w:name="_GoBack"/>
            <w:bookmarkEnd w:id="0"/>
            <w:r w:rsidRPr="00906389">
              <w:rPr>
                <w:rFonts w:ascii="Arial" w:eastAsia="Times New Roman" w:hAnsi="Arial" w:cs="Arial"/>
                <w:lang w:eastAsia="pl-PL"/>
              </w:rPr>
              <w:t>00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628D" w:rsidRPr="00906389" w:rsidRDefault="0015628D" w:rsidP="0015628D">
            <w:pPr>
              <w:jc w:val="center"/>
            </w:pPr>
            <w:r w:rsidRPr="00906389">
              <w:rPr>
                <w:rFonts w:ascii="Arial" w:eastAsia="Times New Roman" w:hAnsi="Arial" w:cs="Arial"/>
                <w:lang w:eastAsia="pl-PL"/>
              </w:rPr>
              <w:t>Białołęka</w:t>
            </w:r>
          </w:p>
        </w:tc>
      </w:tr>
    </w:tbl>
    <w:p w:rsidR="00B449F6" w:rsidRDefault="00B449F6" w:rsidP="00F035E7">
      <w:r w:rsidRPr="00B449F6">
        <w:rPr>
          <w:noProof/>
          <w:lang w:eastAsia="pl-PL"/>
        </w:rPr>
        <w:drawing>
          <wp:inline distT="0" distB="0" distL="0" distR="0">
            <wp:extent cx="7141845" cy="3095726"/>
            <wp:effectExtent l="0" t="0" r="1905" b="9525"/>
            <wp:docPr id="1" name="Obraz 1" descr="C:\Users\t.stobnicki\Documents\Białołęka\Modlińska wymiana opraw\przetarg\modliń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tobnicki\Documents\Białołęka\Modlińska wymiana opraw\przetarg\modlińsk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0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22" w:rsidRDefault="00B449F6" w:rsidP="00B449F6">
      <w:pPr>
        <w:jc w:val="right"/>
      </w:pPr>
      <w:r w:rsidRPr="00B449F6">
        <w:rPr>
          <w:noProof/>
          <w:lang w:eastAsia="pl-PL"/>
        </w:rPr>
        <w:drawing>
          <wp:inline distT="0" distB="0" distL="0" distR="0">
            <wp:extent cx="7141845" cy="3648270"/>
            <wp:effectExtent l="0" t="0" r="1905" b="9525"/>
            <wp:docPr id="2" name="Obraz 2" descr="C:\Users\t.stobnicki\Documents\Białołęka\Modlińska wymiana opraw\przetarg\modlińs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tobnicki\Documents\Białołęka\Modlińska wymiana opraw\przetarg\modlińsk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6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99" w:rsidRDefault="005A6599" w:rsidP="00B449F6">
      <w:pPr>
        <w:jc w:val="right"/>
      </w:pPr>
      <w:r w:rsidRPr="005A6599">
        <w:rPr>
          <w:noProof/>
          <w:lang w:eastAsia="pl-PL"/>
        </w:rPr>
        <w:drawing>
          <wp:inline distT="0" distB="0" distL="0" distR="0">
            <wp:extent cx="7141845" cy="3607541"/>
            <wp:effectExtent l="0" t="0" r="1905" b="0"/>
            <wp:docPr id="3" name="Obraz 3" descr="C:\Users\t.stobnicki\Documents\Białołęka\Modlińska wymiana opraw\przetarg\modlińs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tobnicki\Documents\Białołęka\Modlińska wymiana opraw\przetarg\modlińska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6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39" w:rsidRDefault="00A10639" w:rsidP="00B449F6">
      <w:pPr>
        <w:jc w:val="right"/>
      </w:pPr>
      <w:r w:rsidRPr="00A10639">
        <w:rPr>
          <w:noProof/>
          <w:lang w:eastAsia="pl-PL"/>
        </w:rPr>
        <w:drawing>
          <wp:inline distT="0" distB="0" distL="0" distR="0">
            <wp:extent cx="7141845" cy="3337328"/>
            <wp:effectExtent l="0" t="0" r="1905" b="0"/>
            <wp:docPr id="4" name="Obraz 4" descr="C:\Users\t.stobnicki\Documents\Białołęka\Modlińska wymiana opraw\przetarg\modlińs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stobnicki\Documents\Białołęka\Modlińska wymiana opraw\przetarg\modlińska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3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25" w:rsidRPr="00B449F6" w:rsidRDefault="00CB3925" w:rsidP="00B449F6">
      <w:pPr>
        <w:jc w:val="right"/>
      </w:pPr>
      <w:r w:rsidRPr="00CB3925">
        <w:rPr>
          <w:noProof/>
          <w:lang w:eastAsia="pl-PL"/>
        </w:rPr>
        <w:drawing>
          <wp:inline distT="0" distB="0" distL="0" distR="0">
            <wp:extent cx="7141845" cy="3557061"/>
            <wp:effectExtent l="0" t="0" r="1905" b="5715"/>
            <wp:docPr id="5" name="Obraz 5" descr="C:\Users\t.stobnicki\Documents\Białołęka\Modlińska wymiana opraw\przetarg\modlińska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tobnicki\Documents\Białołęka\Modlińska wymiana opraw\przetarg\modlińska 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35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925" w:rsidRPr="00B449F6" w:rsidSect="001846CC">
      <w:headerReference w:type="even" r:id="rId13"/>
      <w:footerReference w:type="even" r:id="rId14"/>
      <w:footerReference w:type="default" r:id="rId15"/>
      <w:pgSz w:w="12240" w:h="15840" w:code="1"/>
      <w:pgMar w:top="672" w:right="567" w:bottom="567" w:left="426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25B" w:rsidRDefault="00E1625B">
      <w:pPr>
        <w:spacing w:after="0" w:line="240" w:lineRule="auto"/>
      </w:pPr>
      <w:r>
        <w:separator/>
      </w:r>
    </w:p>
  </w:endnote>
  <w:endnote w:type="continuationSeparator" w:id="0">
    <w:p w:rsidR="00E1625B" w:rsidRDefault="00E16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A7" w:rsidRDefault="00947AA7" w:rsidP="00A8632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47AA7" w:rsidRDefault="00947AA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A7" w:rsidRPr="00011869" w:rsidRDefault="00947AA7" w:rsidP="00A86322">
    <w:pPr>
      <w:pStyle w:val="Stopka"/>
      <w:framePr w:wrap="around" w:vAnchor="text" w:hAnchor="margin" w:xAlign="right" w:y="1"/>
      <w:rPr>
        <w:rStyle w:val="Numerstrony"/>
        <w:rFonts w:ascii="Tahoma" w:hAnsi="Tahoma" w:cs="Tahoma"/>
        <w:sz w:val="16"/>
        <w:szCs w:val="16"/>
      </w:rPr>
    </w:pPr>
    <w:r w:rsidRPr="00011869">
      <w:rPr>
        <w:rStyle w:val="Numerstrony"/>
        <w:rFonts w:ascii="Tahoma" w:hAnsi="Tahoma" w:cs="Tahoma"/>
        <w:sz w:val="16"/>
        <w:szCs w:val="16"/>
      </w:rPr>
      <w:fldChar w:fldCharType="begin"/>
    </w:r>
    <w:r w:rsidRPr="00011869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011869">
      <w:rPr>
        <w:rStyle w:val="Numerstrony"/>
        <w:rFonts w:ascii="Tahoma" w:hAnsi="Tahoma" w:cs="Tahoma"/>
        <w:sz w:val="16"/>
        <w:szCs w:val="16"/>
      </w:rPr>
      <w:fldChar w:fldCharType="separate"/>
    </w:r>
    <w:r w:rsidR="00F817E7">
      <w:rPr>
        <w:rStyle w:val="Numerstrony"/>
        <w:rFonts w:ascii="Tahoma" w:hAnsi="Tahoma" w:cs="Tahoma"/>
        <w:noProof/>
        <w:sz w:val="16"/>
        <w:szCs w:val="16"/>
      </w:rPr>
      <w:t>1</w:t>
    </w:r>
    <w:r w:rsidRPr="00011869">
      <w:rPr>
        <w:rStyle w:val="Numerstrony"/>
        <w:rFonts w:ascii="Tahoma" w:hAnsi="Tahoma" w:cs="Tahoma"/>
        <w:sz w:val="16"/>
        <w:szCs w:val="16"/>
      </w:rPr>
      <w:fldChar w:fldCharType="end"/>
    </w:r>
  </w:p>
  <w:p w:rsidR="00947AA7" w:rsidRPr="00BA7431" w:rsidRDefault="00947AA7" w:rsidP="00A86322">
    <w:pPr>
      <w:pStyle w:val="Stopka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25B" w:rsidRDefault="00E1625B">
      <w:pPr>
        <w:spacing w:after="0" w:line="240" w:lineRule="auto"/>
      </w:pPr>
      <w:r>
        <w:separator/>
      </w:r>
    </w:p>
  </w:footnote>
  <w:footnote w:type="continuationSeparator" w:id="0">
    <w:p w:rsidR="00E1625B" w:rsidRDefault="00E16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A7" w:rsidRDefault="00947AA7" w:rsidP="00A86322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34</w:t>
    </w:r>
    <w:r>
      <w:rPr>
        <w:rStyle w:val="Numerstrony"/>
      </w:rPr>
      <w:fldChar w:fldCharType="end"/>
    </w:r>
  </w:p>
  <w:p w:rsidR="00947AA7" w:rsidRDefault="00947AA7" w:rsidP="00A86322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6545"/>
    <w:multiLevelType w:val="hybridMultilevel"/>
    <w:tmpl w:val="FCB8A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E48"/>
    <w:multiLevelType w:val="hybridMultilevel"/>
    <w:tmpl w:val="FFF4B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42C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F3066E2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11134C25"/>
    <w:multiLevelType w:val="hybridMultilevel"/>
    <w:tmpl w:val="F7C4B5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64FD5"/>
    <w:multiLevelType w:val="hybridMultilevel"/>
    <w:tmpl w:val="E5AC9A9A"/>
    <w:lvl w:ilvl="0" w:tplc="376EEB4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0007A"/>
    <w:multiLevelType w:val="hybridMultilevel"/>
    <w:tmpl w:val="F510F0EC"/>
    <w:lvl w:ilvl="0" w:tplc="EC24C2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E4EED"/>
    <w:multiLevelType w:val="hybridMultilevel"/>
    <w:tmpl w:val="A6ACB8D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62194"/>
    <w:multiLevelType w:val="hybridMultilevel"/>
    <w:tmpl w:val="96C8F5E8"/>
    <w:lvl w:ilvl="0" w:tplc="1C6A57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174580A"/>
    <w:multiLevelType w:val="hybridMultilevel"/>
    <w:tmpl w:val="6A5CA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2DA"/>
    <w:multiLevelType w:val="hybridMultilevel"/>
    <w:tmpl w:val="C6CE6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A04A1"/>
    <w:multiLevelType w:val="hybridMultilevel"/>
    <w:tmpl w:val="A6ACB8D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152"/>
    <w:rsid w:val="0000376C"/>
    <w:rsid w:val="00024890"/>
    <w:rsid w:val="000328E5"/>
    <w:rsid w:val="00042099"/>
    <w:rsid w:val="000506CE"/>
    <w:rsid w:val="000612F0"/>
    <w:rsid w:val="000D408C"/>
    <w:rsid w:val="00103489"/>
    <w:rsid w:val="001041C8"/>
    <w:rsid w:val="001201E1"/>
    <w:rsid w:val="00133541"/>
    <w:rsid w:val="0015628D"/>
    <w:rsid w:val="0016316F"/>
    <w:rsid w:val="001846CC"/>
    <w:rsid w:val="001A7520"/>
    <w:rsid w:val="001D5C73"/>
    <w:rsid w:val="001F7290"/>
    <w:rsid w:val="00211B90"/>
    <w:rsid w:val="00215707"/>
    <w:rsid w:val="002174C6"/>
    <w:rsid w:val="0022352E"/>
    <w:rsid w:val="00226D16"/>
    <w:rsid w:val="0023309B"/>
    <w:rsid w:val="00235A34"/>
    <w:rsid w:val="00243721"/>
    <w:rsid w:val="00257DDB"/>
    <w:rsid w:val="00293A66"/>
    <w:rsid w:val="002A3987"/>
    <w:rsid w:val="002C7FE0"/>
    <w:rsid w:val="0031117F"/>
    <w:rsid w:val="0034256F"/>
    <w:rsid w:val="00370074"/>
    <w:rsid w:val="00375CEF"/>
    <w:rsid w:val="003A18AF"/>
    <w:rsid w:val="003A6492"/>
    <w:rsid w:val="003C3064"/>
    <w:rsid w:val="003C64DB"/>
    <w:rsid w:val="003D41B5"/>
    <w:rsid w:val="003F1BB1"/>
    <w:rsid w:val="0042751B"/>
    <w:rsid w:val="004375F2"/>
    <w:rsid w:val="00441C40"/>
    <w:rsid w:val="004616A4"/>
    <w:rsid w:val="00470A7A"/>
    <w:rsid w:val="00480AB8"/>
    <w:rsid w:val="004A0DF1"/>
    <w:rsid w:val="004B0DD8"/>
    <w:rsid w:val="004B61CD"/>
    <w:rsid w:val="004B7795"/>
    <w:rsid w:val="004C5708"/>
    <w:rsid w:val="004C6BC5"/>
    <w:rsid w:val="004D3B1C"/>
    <w:rsid w:val="004F7715"/>
    <w:rsid w:val="0051115D"/>
    <w:rsid w:val="005227EF"/>
    <w:rsid w:val="005251A1"/>
    <w:rsid w:val="0057679A"/>
    <w:rsid w:val="00577961"/>
    <w:rsid w:val="00587058"/>
    <w:rsid w:val="00594C46"/>
    <w:rsid w:val="005A578A"/>
    <w:rsid w:val="005A62DC"/>
    <w:rsid w:val="005A6599"/>
    <w:rsid w:val="005F3756"/>
    <w:rsid w:val="00605612"/>
    <w:rsid w:val="00617A5E"/>
    <w:rsid w:val="00687E94"/>
    <w:rsid w:val="006B6152"/>
    <w:rsid w:val="006B6304"/>
    <w:rsid w:val="006D54A4"/>
    <w:rsid w:val="006F3D2D"/>
    <w:rsid w:val="00720CB7"/>
    <w:rsid w:val="00737AB5"/>
    <w:rsid w:val="0074337C"/>
    <w:rsid w:val="007715BB"/>
    <w:rsid w:val="00773E29"/>
    <w:rsid w:val="00774CA1"/>
    <w:rsid w:val="00783365"/>
    <w:rsid w:val="007A182E"/>
    <w:rsid w:val="007B129A"/>
    <w:rsid w:val="007B3BA0"/>
    <w:rsid w:val="00806FCA"/>
    <w:rsid w:val="008603AE"/>
    <w:rsid w:val="00864940"/>
    <w:rsid w:val="00870BD3"/>
    <w:rsid w:val="00887EDF"/>
    <w:rsid w:val="008A05E5"/>
    <w:rsid w:val="008B1985"/>
    <w:rsid w:val="008B37B9"/>
    <w:rsid w:val="008D3EB5"/>
    <w:rsid w:val="008D3FA4"/>
    <w:rsid w:val="008D74BD"/>
    <w:rsid w:val="008F1AC0"/>
    <w:rsid w:val="0090578C"/>
    <w:rsid w:val="00906389"/>
    <w:rsid w:val="00916138"/>
    <w:rsid w:val="009426A9"/>
    <w:rsid w:val="00945C21"/>
    <w:rsid w:val="00947AA7"/>
    <w:rsid w:val="00956948"/>
    <w:rsid w:val="00962792"/>
    <w:rsid w:val="00963B80"/>
    <w:rsid w:val="00967AD2"/>
    <w:rsid w:val="00993282"/>
    <w:rsid w:val="00993423"/>
    <w:rsid w:val="009A4183"/>
    <w:rsid w:val="009A53EA"/>
    <w:rsid w:val="009B1128"/>
    <w:rsid w:val="009C362F"/>
    <w:rsid w:val="009C6E7E"/>
    <w:rsid w:val="009E3896"/>
    <w:rsid w:val="00A0170D"/>
    <w:rsid w:val="00A044B0"/>
    <w:rsid w:val="00A10639"/>
    <w:rsid w:val="00A276CF"/>
    <w:rsid w:val="00A457C3"/>
    <w:rsid w:val="00A62228"/>
    <w:rsid w:val="00A74B53"/>
    <w:rsid w:val="00A86322"/>
    <w:rsid w:val="00A95BFB"/>
    <w:rsid w:val="00AA2FD6"/>
    <w:rsid w:val="00AA5230"/>
    <w:rsid w:val="00AB725D"/>
    <w:rsid w:val="00AC2B96"/>
    <w:rsid w:val="00AD70D7"/>
    <w:rsid w:val="00AE311B"/>
    <w:rsid w:val="00B20DBD"/>
    <w:rsid w:val="00B2146F"/>
    <w:rsid w:val="00B332EC"/>
    <w:rsid w:val="00B449F6"/>
    <w:rsid w:val="00B46CB0"/>
    <w:rsid w:val="00B57D0A"/>
    <w:rsid w:val="00B90DE2"/>
    <w:rsid w:val="00B9604B"/>
    <w:rsid w:val="00B9710B"/>
    <w:rsid w:val="00BB660E"/>
    <w:rsid w:val="00BB7A4F"/>
    <w:rsid w:val="00C028A2"/>
    <w:rsid w:val="00C05C1E"/>
    <w:rsid w:val="00C26C79"/>
    <w:rsid w:val="00C44DCE"/>
    <w:rsid w:val="00C666F3"/>
    <w:rsid w:val="00C668FF"/>
    <w:rsid w:val="00C73114"/>
    <w:rsid w:val="00CB35D0"/>
    <w:rsid w:val="00CB3925"/>
    <w:rsid w:val="00CC094F"/>
    <w:rsid w:val="00D115A0"/>
    <w:rsid w:val="00D319AE"/>
    <w:rsid w:val="00D31DC3"/>
    <w:rsid w:val="00D32251"/>
    <w:rsid w:val="00D541B0"/>
    <w:rsid w:val="00D64D57"/>
    <w:rsid w:val="00D84E1D"/>
    <w:rsid w:val="00DB526E"/>
    <w:rsid w:val="00DC1EBB"/>
    <w:rsid w:val="00E03BCC"/>
    <w:rsid w:val="00E1625B"/>
    <w:rsid w:val="00E31A01"/>
    <w:rsid w:val="00E97022"/>
    <w:rsid w:val="00EB537C"/>
    <w:rsid w:val="00EE1EAB"/>
    <w:rsid w:val="00F035E7"/>
    <w:rsid w:val="00F7166A"/>
    <w:rsid w:val="00F817E7"/>
    <w:rsid w:val="00F9060B"/>
    <w:rsid w:val="00F971ED"/>
    <w:rsid w:val="00FA2614"/>
    <w:rsid w:val="00FD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19617-A39F-438D-8791-5DB24618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6B6152"/>
    <w:pPr>
      <w:keepNext/>
      <w:spacing w:before="240" w:after="60" w:line="240" w:lineRule="auto"/>
      <w:jc w:val="both"/>
      <w:outlineLvl w:val="0"/>
    </w:pPr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6B6152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B6152"/>
  </w:style>
  <w:style w:type="paragraph" w:styleId="Tekstpodstawowy">
    <w:name w:val="Body Text"/>
    <w:aliases w:val="Tekst podstawowy-bold,Tekst podstawowy Znak Znak Znak Znak,Tekst podstawowy Znak Znak Znak,Tekst podstawowy Znak Znak Znak Znak Znak Znak Znak Znak Znak Znak Znak,Tekst podstawowy Znak Znak"/>
    <w:basedOn w:val="Normalny"/>
    <w:link w:val="TekstpodstawowyZnak1"/>
    <w:uiPriority w:val="99"/>
    <w:rsid w:val="006B6152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6B6152"/>
  </w:style>
  <w:style w:type="character" w:customStyle="1" w:styleId="TekstpodstawowyZnak1">
    <w:name w:val="Tekst podstawowy Znak1"/>
    <w:aliases w:val="Tekst podstawowy-bold Znak,Tekst podstawowy Znak Znak Znak Znak Znak,Tekst podstawowy Znak Znak Znak Znak1,Tekst podstawowy Znak Znak Znak Znak Znak Znak Znak Znak Znak Znak Znak Znak,Tekst podstawowy Znak Znak Znak1"/>
    <w:link w:val="Tekstpodstawowy"/>
    <w:uiPriority w:val="99"/>
    <w:locked/>
    <w:rsid w:val="006B6152"/>
    <w:rPr>
      <w:rFonts w:ascii="Arial" w:eastAsia="Times New Roman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B615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B615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6B6152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6B615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B615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rsid w:val="006B6152"/>
    <w:rPr>
      <w:rFonts w:cs="Times New Roman"/>
      <w:color w:val="0000FF"/>
      <w:u w:val="single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6B6152"/>
    <w:pPr>
      <w:spacing w:after="120"/>
      <w:ind w:firstLine="210"/>
    </w:pPr>
    <w:rPr>
      <w:rFonts w:ascii="Times New Roman" w:hAnsi="Times New Roman"/>
      <w:szCs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6B615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6152"/>
    <w:pPr>
      <w:ind w:left="720"/>
    </w:pPr>
    <w:rPr>
      <w:rFonts w:ascii="Calibri" w:eastAsia="Times New Roman" w:hAnsi="Calibri" w:cs="Calibri"/>
    </w:rPr>
  </w:style>
  <w:style w:type="character" w:styleId="UyteHipercze">
    <w:name w:val="FollowedHyperlink"/>
    <w:basedOn w:val="Domylnaczcionkaakapitu"/>
    <w:uiPriority w:val="99"/>
    <w:semiHidden/>
    <w:unhideWhenUsed/>
    <w:rsid w:val="006B6152"/>
    <w:rPr>
      <w:color w:val="954F72"/>
      <w:u w:val="single"/>
    </w:rPr>
  </w:style>
  <w:style w:type="paragraph" w:customStyle="1" w:styleId="xl63">
    <w:name w:val="xl63"/>
    <w:basedOn w:val="Normalny"/>
    <w:rsid w:val="006B61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6B61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152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152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xl65">
    <w:name w:val="xl65"/>
    <w:basedOn w:val="Normalny"/>
    <w:rsid w:val="00A863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A8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B7416-7973-4AC4-B049-DC9B666D8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2802</Words>
  <Characters>16815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Stobnicki</dc:creator>
  <cp:keywords/>
  <dc:description/>
  <cp:lastModifiedBy>Jakub Miernik</cp:lastModifiedBy>
  <cp:revision>2</cp:revision>
  <cp:lastPrinted>2019-01-18T12:04:00Z</cp:lastPrinted>
  <dcterms:created xsi:type="dcterms:W3CDTF">2019-06-03T12:16:00Z</dcterms:created>
  <dcterms:modified xsi:type="dcterms:W3CDTF">2019-06-03T12:16:00Z</dcterms:modified>
</cp:coreProperties>
</file>