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91AA" w14:textId="66D694BD" w:rsidR="005B383D" w:rsidRPr="00C0649E" w:rsidRDefault="005B383D" w:rsidP="005B383D">
      <w:pPr>
        <w:pStyle w:val="Tytu"/>
        <w:rPr>
          <w:rFonts w:ascii="Tahoma" w:hAnsi="Tahoma" w:cs="Tahoma"/>
          <w:b/>
          <w:sz w:val="20"/>
        </w:rPr>
      </w:pPr>
      <w:r>
        <w:rPr>
          <w:rFonts w:ascii="Tahoma" w:hAnsi="Tahoma" w:cs="Tahoma"/>
          <w:b/>
          <w:sz w:val="20"/>
        </w:rPr>
        <w:t xml:space="preserve">WZÓR UMOWY NR </w:t>
      </w:r>
      <w:r w:rsidR="00E3275B">
        <w:rPr>
          <w:rFonts w:ascii="Tahoma" w:hAnsi="Tahoma" w:cs="Tahoma"/>
          <w:b/>
          <w:sz w:val="20"/>
        </w:rPr>
        <w:t>ZDM/UM/</w:t>
      </w:r>
      <w:r>
        <w:rPr>
          <w:rFonts w:ascii="Tahoma" w:hAnsi="Tahoma" w:cs="Tahoma"/>
          <w:b/>
          <w:sz w:val="20"/>
        </w:rPr>
        <w:t>D</w:t>
      </w:r>
      <w:r w:rsidRPr="00C0649E">
        <w:rPr>
          <w:rFonts w:ascii="Tahoma" w:hAnsi="Tahoma" w:cs="Tahoma"/>
          <w:b/>
          <w:sz w:val="20"/>
        </w:rPr>
        <w:t>Z</w:t>
      </w:r>
      <w:r>
        <w:rPr>
          <w:rFonts w:ascii="Tahoma" w:hAnsi="Tahoma" w:cs="Tahoma"/>
          <w:b/>
          <w:sz w:val="20"/>
        </w:rPr>
        <w:t>P</w:t>
      </w:r>
      <w:r w:rsidR="00E3275B">
        <w:rPr>
          <w:rFonts w:ascii="Tahoma" w:hAnsi="Tahoma" w:cs="Tahoma"/>
          <w:b/>
          <w:sz w:val="20"/>
        </w:rPr>
        <w:t>/114/PN/95/19</w:t>
      </w:r>
    </w:p>
    <w:p w14:paraId="2CF60159" w14:textId="77777777" w:rsidR="005B383D" w:rsidRPr="00C0649E" w:rsidRDefault="005B383D" w:rsidP="005B383D">
      <w:pPr>
        <w:rPr>
          <w:rFonts w:ascii="Tahoma" w:hAnsi="Tahoma" w:cs="Tahoma"/>
          <w:sz w:val="20"/>
          <w:szCs w:val="20"/>
        </w:rPr>
      </w:pPr>
    </w:p>
    <w:p w14:paraId="749E7DF5"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14:paraId="7F531CE8"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3288E8B1" w14:textId="77777777" w:rsidR="005B383D" w:rsidRPr="00C0649E" w:rsidRDefault="005B383D" w:rsidP="005B383D">
      <w:pPr>
        <w:pStyle w:val="Tekstpodstawowy"/>
        <w:spacing w:line="360" w:lineRule="auto"/>
        <w:jc w:val="both"/>
        <w:rPr>
          <w:rFonts w:ascii="Tahoma" w:hAnsi="Tahoma" w:cs="Tahoma"/>
          <w:sz w:val="20"/>
        </w:rPr>
      </w:pPr>
    </w:p>
    <w:p w14:paraId="4953A43E" w14:textId="77777777" w:rsidR="005B383D" w:rsidRPr="00C0649E" w:rsidRDefault="005B383D" w:rsidP="005B383D">
      <w:pPr>
        <w:pStyle w:val="Tekstpodstawowy"/>
        <w:jc w:val="both"/>
        <w:rPr>
          <w:rFonts w:ascii="Tahoma" w:hAnsi="Tahoma" w:cs="Tahoma"/>
          <w:sz w:val="20"/>
        </w:rPr>
      </w:pPr>
    </w:p>
    <w:p w14:paraId="28D0C57A"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14:paraId="6C34A2D3" w14:textId="77777777"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14:paraId="3A5759C3" w14:textId="77777777" w:rsidR="005B383D" w:rsidRPr="00C0649E" w:rsidRDefault="005B383D" w:rsidP="005B383D">
      <w:pPr>
        <w:jc w:val="both"/>
        <w:rPr>
          <w:rFonts w:ascii="Tahoma" w:hAnsi="Tahoma" w:cs="Tahoma"/>
          <w:b/>
          <w:sz w:val="20"/>
          <w:szCs w:val="20"/>
        </w:rPr>
      </w:pPr>
    </w:p>
    <w:p w14:paraId="441B50E7"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14:paraId="66FB7732" w14:textId="77777777" w:rsidR="005B383D" w:rsidRPr="00C0649E" w:rsidRDefault="005B383D" w:rsidP="005B383D">
      <w:pPr>
        <w:jc w:val="both"/>
        <w:rPr>
          <w:rFonts w:ascii="Tahoma" w:hAnsi="Tahoma" w:cs="Tahoma"/>
          <w:sz w:val="20"/>
          <w:szCs w:val="20"/>
        </w:rPr>
      </w:pPr>
    </w:p>
    <w:p w14:paraId="5818ABBA"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14:paraId="4580F45C"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14:paraId="7F2B3593"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37B34589"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737F596E" w14:textId="77777777" w:rsidR="005B383D" w:rsidRPr="00C0649E" w:rsidRDefault="005B383D" w:rsidP="005B383D">
      <w:pPr>
        <w:tabs>
          <w:tab w:val="left" w:pos="360"/>
        </w:tabs>
        <w:spacing w:line="360" w:lineRule="auto"/>
        <w:jc w:val="both"/>
        <w:rPr>
          <w:rFonts w:ascii="Tahoma" w:hAnsi="Tahoma" w:cs="Tahoma"/>
          <w:sz w:val="20"/>
          <w:szCs w:val="20"/>
        </w:rPr>
      </w:pPr>
    </w:p>
    <w:p w14:paraId="7796C7CB" w14:textId="77777777"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14:paraId="6E7BBA3E" w14:textId="77777777" w:rsidR="005B383D" w:rsidRPr="00C0649E" w:rsidRDefault="005B383D" w:rsidP="005B383D">
      <w:pPr>
        <w:jc w:val="both"/>
        <w:rPr>
          <w:rFonts w:ascii="Tahoma" w:hAnsi="Tahoma" w:cs="Tahoma"/>
          <w:sz w:val="18"/>
          <w:szCs w:val="18"/>
        </w:rPr>
      </w:pPr>
    </w:p>
    <w:p w14:paraId="1BA4D456" w14:textId="77777777" w:rsidR="005B383D" w:rsidRPr="00C0649E" w:rsidRDefault="005B383D" w:rsidP="005B383D">
      <w:pPr>
        <w:jc w:val="both"/>
        <w:rPr>
          <w:rFonts w:ascii="Tahoma" w:hAnsi="Tahoma" w:cs="Tahoma"/>
          <w:b/>
          <w:bCs/>
          <w:sz w:val="20"/>
          <w:szCs w:val="20"/>
        </w:rPr>
      </w:pPr>
      <w:r w:rsidRPr="00C0649E">
        <w:rPr>
          <w:rFonts w:ascii="Tahoma" w:hAnsi="Tahoma" w:cs="Tahoma"/>
          <w:sz w:val="20"/>
          <w:szCs w:val="20"/>
        </w:rPr>
        <w:t>w wyniku rozstrzygnięcia postępowania o udzielenie zamówienia w trybie przetargu nieograniczonego prowadzonego na podstawie przepisów ustawy Prawo zamówień publicznych (Dz. U. z 2018 r., poz. 1986 ze zm.) została zawarta umowa o następującej treści:</w:t>
      </w:r>
    </w:p>
    <w:p w14:paraId="1D72ABCE"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14:paraId="5335B907" w14:textId="77777777" w:rsidR="005B383D" w:rsidRPr="00C0649E" w:rsidRDefault="005B383D" w:rsidP="005B383D">
      <w:pPr>
        <w:pStyle w:val="Tekstpodstawowy"/>
        <w:numPr>
          <w:ilvl w:val="0"/>
          <w:numId w:val="14"/>
        </w:numPr>
        <w:ind w:left="284" w:hanging="284"/>
        <w:jc w:val="both"/>
        <w:rPr>
          <w:rFonts w:ascii="Tahoma" w:hAnsi="Tahoma" w:cs="Tahoma"/>
          <w:b/>
          <w:sz w:val="20"/>
        </w:rPr>
      </w:pPr>
      <w:r w:rsidRPr="00C0649E">
        <w:rPr>
          <w:rFonts w:ascii="Tahoma" w:hAnsi="Tahoma" w:cs="Tahoma"/>
          <w:sz w:val="20"/>
        </w:rPr>
        <w:t>Zamawiający zleca, a Wykonawca przyjmuje do</w:t>
      </w:r>
      <w:r w:rsidRPr="00C0649E">
        <w:rPr>
          <w:rFonts w:ascii="Tahoma" w:hAnsi="Tahoma" w:cs="Tahoma"/>
          <w:b/>
          <w:bCs/>
          <w:sz w:val="20"/>
        </w:rPr>
        <w:t xml:space="preserve"> </w:t>
      </w:r>
      <w:r w:rsidRPr="00C0649E">
        <w:rPr>
          <w:rFonts w:ascii="Tahoma" w:hAnsi="Tahoma" w:cs="Tahoma"/>
          <w:sz w:val="20"/>
        </w:rPr>
        <w:t xml:space="preserve">realizacji wykonanie inwestycji pod nazwą: </w:t>
      </w:r>
      <w:r>
        <w:rPr>
          <w:rFonts w:ascii="Tahoma" w:hAnsi="Tahoma" w:cs="Tahoma"/>
          <w:b/>
          <w:sz w:val="20"/>
        </w:rPr>
        <w:t>„</w:t>
      </w:r>
      <w:r w:rsidRPr="00C0649E">
        <w:rPr>
          <w:rFonts w:ascii="Tahoma" w:hAnsi="Tahoma" w:cs="Tahoma"/>
          <w:b/>
          <w:sz w:val="20"/>
        </w:rPr>
        <w:t xml:space="preserve">Budowa ścieżki rowerowej </w:t>
      </w:r>
      <w:r>
        <w:rPr>
          <w:rFonts w:ascii="Tahoma" w:hAnsi="Tahoma" w:cs="Tahoma"/>
          <w:b/>
          <w:sz w:val="20"/>
        </w:rPr>
        <w:t xml:space="preserve">i remont chodnika </w:t>
      </w:r>
      <w:r w:rsidRPr="00C0649E">
        <w:rPr>
          <w:rFonts w:ascii="Tahoma" w:hAnsi="Tahoma" w:cs="Tahoma"/>
          <w:b/>
          <w:sz w:val="20"/>
        </w:rPr>
        <w:t xml:space="preserve">wzdłuż </w:t>
      </w:r>
      <w:r>
        <w:rPr>
          <w:rFonts w:ascii="Tahoma" w:hAnsi="Tahoma" w:cs="Tahoma"/>
          <w:b/>
          <w:sz w:val="20"/>
        </w:rPr>
        <w:t>Domaniewskiej”</w:t>
      </w:r>
    </w:p>
    <w:p w14:paraId="4F082E6A" w14:textId="77777777"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„STWiOR”,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14:paraId="07E96F6E" w14:textId="77777777"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2164770D"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14:paraId="2637E805"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14:paraId="49CCC76E"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p>
    <w:p w14:paraId="500BA8F7"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14:paraId="6A5DFC0C" w14:textId="77777777"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t>Postanowienia zawarte w dokumentach, o których mowa w ust. 3, należy traktować jako wzajemnie uzupełniające. W przypadku wystąpienia dwóch lub więcej różnych wymagań, jako wiążące należy traktować wymagania zawarte w dokumencie wg wyższej hierarchii.</w:t>
      </w:r>
      <w:bookmarkStart w:id="0" w:name="_GoBack"/>
      <w:bookmarkEnd w:id="0"/>
    </w:p>
    <w:p w14:paraId="329B3CEA" w14:textId="6243FB41" w:rsidR="005B383D" w:rsidRPr="00C0649E" w:rsidRDefault="005B383D" w:rsidP="00FE52B3">
      <w:pPr>
        <w:jc w:val="both"/>
        <w:rPr>
          <w:rFonts w:ascii="Tahoma" w:hAnsi="Tahoma" w:cs="Tahoma"/>
          <w:sz w:val="20"/>
          <w:szCs w:val="20"/>
        </w:rPr>
      </w:pPr>
    </w:p>
    <w:p w14:paraId="087CADB6"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14:paraId="3220C448" w14:textId="77777777"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14:paraId="2E16DB98" w14:textId="6B660B0C"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Pr="00C0649E">
        <w:rPr>
          <w:rFonts w:ascii="Tahoma" w:hAnsi="Tahoma" w:cs="Tahoma"/>
          <w:b/>
          <w:sz w:val="20"/>
          <w:szCs w:val="20"/>
        </w:rPr>
        <w:t xml:space="preserve">do dnia </w:t>
      </w:r>
      <w:r w:rsidR="00FE52B3">
        <w:rPr>
          <w:rFonts w:ascii="Tahoma" w:hAnsi="Tahoma" w:cs="Tahoma"/>
          <w:b/>
          <w:sz w:val="20"/>
          <w:szCs w:val="20"/>
        </w:rPr>
        <w:t>15.04.2020</w:t>
      </w:r>
      <w:r w:rsidRPr="00C0649E">
        <w:rPr>
          <w:rFonts w:ascii="Tahoma" w:hAnsi="Tahoma" w:cs="Tahoma"/>
          <w:b/>
          <w:sz w:val="20"/>
          <w:szCs w:val="20"/>
        </w:rPr>
        <w:t xml:space="preserve"> r.</w:t>
      </w:r>
    </w:p>
    <w:p w14:paraId="3DF31D1A"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p>
    <w:p w14:paraId="32B041D7" w14:textId="77777777"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 </w:t>
      </w:r>
    </w:p>
    <w:p w14:paraId="2EDAB551"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176AA099" w14:textId="77777777"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14:paraId="709FBB96" w14:textId="77777777"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3AEC5790" w14:textId="77777777"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17E802B6"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3ABCB9F6" w14:textId="77777777" w:rsidR="005B383D" w:rsidRPr="00C0649E" w:rsidRDefault="005B383D" w:rsidP="005B383D">
      <w:pPr>
        <w:pStyle w:val="Akapitzlist2"/>
        <w:spacing w:after="0" w:line="240" w:lineRule="auto"/>
        <w:ind w:left="360"/>
        <w:contextualSpacing/>
        <w:jc w:val="both"/>
        <w:rPr>
          <w:rFonts w:ascii="Tahoma" w:hAnsi="Tahoma" w:cs="Tahoma"/>
          <w:sz w:val="20"/>
          <w:szCs w:val="20"/>
        </w:rPr>
      </w:pPr>
    </w:p>
    <w:p w14:paraId="7536F4E5"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14:paraId="585DEFEC"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przedmiotu umowy, zgodnie z kosztorysem ofertowym Wykonawca otrzyma wynagrodzenie, w wysokości: </w:t>
      </w:r>
    </w:p>
    <w:p w14:paraId="26CA1EF5"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14:paraId="331257E6"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14:paraId="61C2E38D"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14:paraId="0CA07FA1" w14:textId="77777777"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14:paraId="044CEA15" w14:textId="77777777"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14:paraId="15BCC9A6"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Wynagrodzenie określone w ust. 1 zawiera wszelkie koszty związane z realizacją umowy, w tym wynikające wprost  z przedmiarów robót, STWiOR, jak również nie ujęte w ww. dokumentach, a niezbędne do wykonania umowy, w szczególności koszty wszelkich robót przygotowawczych, </w:t>
      </w:r>
      <w:r w:rsidRPr="00C0649E">
        <w:rPr>
          <w:rFonts w:ascii="Tahoma" w:hAnsi="Tahoma" w:cs="Tahoma"/>
          <w:sz w:val="20"/>
        </w:rPr>
        <w:lastRenderedPageBreak/>
        <w:t xml:space="preserve">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Pr="00C0649E">
        <w:rPr>
          <w:rFonts w:ascii="Tahoma" w:hAnsi="Tahoma" w:cs="Tahoma"/>
          <w:sz w:val="20"/>
        </w:rPr>
        <w:t xml:space="preserve"> itp.</w:t>
      </w:r>
    </w:p>
    <w:p w14:paraId="0690AA9E" w14:textId="6EDD88E8"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5 % kwoty wynikającej z kosztorysu ofertowego, określonej w ust. 1.</w:t>
      </w:r>
    </w:p>
    <w:p w14:paraId="76EE238C"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14:paraId="28D69BE2"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14:paraId="4C2707D7"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10649BAD"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Płatność nastąpi na niżej podany numer rachunku bankowego w banku:…………………………………………………</w:t>
      </w:r>
    </w:p>
    <w:p w14:paraId="7EB4E3C8" w14:textId="77777777"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14:paraId="7C9368BD"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14:paraId="3E2608E1"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542F8112"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3D776781"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28CAA325"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00E18FC6" w14:textId="77777777"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lastRenderedPageBreak/>
        <w:t xml:space="preserve">Po zaakceptowaniu kosztorysu przez Zamawiającego, Strony umowy zawrą aneks do umowy dotyczący robót dodatkowych. </w:t>
      </w:r>
    </w:p>
    <w:p w14:paraId="68553D6C"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niniejszego paragrafu. Po zaakceptowaniu kosztorysu przez Zamawiającego, Strony umowy zawrą aneks do umowy dotyczący robót zamiennych lub zaniechanych.</w:t>
      </w:r>
    </w:p>
    <w:p w14:paraId="292255AB"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14:paraId="253D429C"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14:paraId="3A312B1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14:paraId="0B4E278F"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Pr="00C0649E">
        <w:rPr>
          <w:rFonts w:ascii="Tahoma" w:hAnsi="Tahoma" w:cs="Tahoma"/>
          <w:b/>
          <w:sz w:val="20"/>
        </w:rPr>
        <w:t>5 %</w:t>
      </w:r>
      <w:r w:rsidRPr="00C0649E">
        <w:rPr>
          <w:rFonts w:ascii="Tahoma" w:hAnsi="Tahoma" w:cs="Tahoma"/>
          <w:sz w:val="20"/>
        </w:rPr>
        <w:t xml:space="preserve"> wartości umowy brutto, tj. w kwocie …………………………… zł. (słownie: ……………………………..) w formie ………………………..</w:t>
      </w:r>
    </w:p>
    <w:p w14:paraId="50506081" w14:textId="77777777"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14:paraId="3693209C" w14:textId="77777777"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30 dni od daty obustronnie podpisanego protokołu odbioru końcowego przedmiotu umowy (70% wartości zabezpieczenia),</w:t>
      </w:r>
    </w:p>
    <w:p w14:paraId="4556E227" w14:textId="77777777"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14:paraId="312ED812"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D240593"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19F6CCD8" w14:textId="77777777"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 ceny całkowitej oferty albo maksymalnej wartości nominalnej zobowiązania wynikającego z umowy.</w:t>
      </w:r>
    </w:p>
    <w:p w14:paraId="2C1D3870" w14:textId="77777777"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 o której mowa w ust. 5 nastąpi w drodze aneksu do umowy.</w:t>
      </w:r>
    </w:p>
    <w:p w14:paraId="780ADC7A"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53B93293"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14:paraId="02D60DCB"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14:paraId="68DBD6CC"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 okresie rękojmi Zamawiający zastrzega sobie prawo do zwołania przeglądów wykonanych robót. </w:t>
      </w:r>
    </w:p>
    <w:p w14:paraId="54CC36D6"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  mogą zostać zwołane również przez Wykonawcę (lub przez osoby/osobę wykonujące nadzór inwestorski reprezentujący Zamawiającego).</w:t>
      </w:r>
    </w:p>
    <w:p w14:paraId="3960A1B5"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14:paraId="4B288128"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lastRenderedPageBreak/>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14:paraId="6BEFC4A7"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685834CD"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AEE7950"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14:paraId="49B0A790"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19190D51"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14:paraId="71209345"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14:paraId="09BEBCC6"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14:paraId="755CB166" w14:textId="4FA3813F" w:rsidR="005B383D" w:rsidRPr="00C0649E" w:rsidRDefault="00FE52B3" w:rsidP="005B383D">
      <w:pPr>
        <w:pStyle w:val="Tekstpodstawowy"/>
        <w:numPr>
          <w:ilvl w:val="0"/>
          <w:numId w:val="5"/>
        </w:numPr>
        <w:ind w:left="426"/>
        <w:jc w:val="both"/>
        <w:rPr>
          <w:rFonts w:ascii="Tahoma" w:hAnsi="Tahoma" w:cs="Tahoma"/>
          <w:sz w:val="20"/>
        </w:rPr>
      </w:pPr>
      <w:r>
        <w:rPr>
          <w:rFonts w:ascii="Tahoma" w:hAnsi="Tahoma" w:cs="Tahoma"/>
          <w:sz w:val="20"/>
        </w:rPr>
        <w:t xml:space="preserve">Okres gwarancji wynosi ……… </w:t>
      </w:r>
      <w:r w:rsidRPr="00FE52B3">
        <w:rPr>
          <w:rFonts w:ascii="Tahoma" w:hAnsi="Tahoma" w:cs="Tahoma"/>
          <w:b/>
          <w:sz w:val="20"/>
        </w:rPr>
        <w:t>miesięcy</w:t>
      </w:r>
      <w:r w:rsidR="005B383D" w:rsidRPr="00FE52B3">
        <w:rPr>
          <w:rFonts w:ascii="Tahoma" w:hAnsi="Tahoma" w:cs="Tahoma"/>
          <w:b/>
          <w:sz w:val="20"/>
        </w:rPr>
        <w:t xml:space="preserve"> </w:t>
      </w:r>
      <w:r w:rsidR="005B383D" w:rsidRPr="00C0649E">
        <w:rPr>
          <w:rFonts w:ascii="Tahoma" w:hAnsi="Tahoma" w:cs="Tahoma"/>
          <w:sz w:val="20"/>
        </w:rPr>
        <w:t>licząc od daty odbioru końcowego przedmiotu umowy.</w:t>
      </w:r>
    </w:p>
    <w:p w14:paraId="000E7C1C"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Zgodną wolą Stron ustalono, że odpowiedzialność Wykonawcy z tytułu gwarancji obejmuje wszystkie wady, w tym w szczególności wady powstałe z przyczyn tkwiących w rzeczach składających się na przedmiot umowy.</w:t>
      </w:r>
    </w:p>
    <w:p w14:paraId="46BC00EF"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14:paraId="357CA499"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9C3458C" w14:textId="77777777"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W innych przypadkach termin gwarancji ulega przedłużeniu o czas, w ciągu którego Zamawiający nie mógł z przedmiotu umowy korzystać w związku z wystąpieniem wady.</w:t>
      </w:r>
    </w:p>
    <w:p w14:paraId="234FB5AC"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3F94899"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Zamawiający może dochodzić roszczeń w gwarancji także po upływie okresu gwarancji, jeżeli przed upływem tego terminu ujawnił wadę i zgłosił jej istnienie Wykonawcy.</w:t>
      </w:r>
    </w:p>
    <w:p w14:paraId="4D62E980"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66A4BE1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14:paraId="591E974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14:paraId="059F88B2"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terenu budowy w terminie 14 dni od daty zawarcia umowy.</w:t>
      </w:r>
    </w:p>
    <w:p w14:paraId="544BC3B8"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p>
    <w:p w14:paraId="79A04661"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p>
    <w:p w14:paraId="14B8DD98"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p>
    <w:p w14:paraId="1319C87E"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14:paraId="5F2D4D0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Wykonawca ma obowiązek sporządzenia na własny koszt:</w:t>
      </w:r>
    </w:p>
    <w:p w14:paraId="67F216A2"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14:paraId="4D5B2B0E"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14:paraId="3D8F88A2"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lastRenderedPageBreak/>
        <w:t xml:space="preserve">Wykonawca ma obowiązek wykonać roboty zgodnie z dokumentacją projektową oraz szczegółowymi specyfikacjami technicznymi i zasadami wiedzy technicznej, a także obowiązującymi przepisami i normami. </w:t>
      </w:r>
    </w:p>
    <w:p w14:paraId="467992CE"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14:paraId="4101CE84"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D5C6415"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Wszelkie zmiany zakresu robót w stosunku do Specyfikacji Istotnych Warunków Zamówienia, przedmiarów dostarczonych przez Zamawiającego, kosztorysu ofertowego i STWiOR, dokonywane przez Wykonawcę, powinny być uzgadniane z Zamawiającym i uzyskać jego uprzednią pisemną akceptację.</w:t>
      </w:r>
    </w:p>
    <w:p w14:paraId="5C787A6E"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14:paraId="14FDB118"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637FA51B"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14:paraId="32EDF046"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6D2783B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14:paraId="1FF619D2"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3F494244"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8-11.</w:t>
      </w:r>
    </w:p>
    <w:p w14:paraId="787FEE49"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5EE56093"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20B6E390"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14:paraId="2344BDF7"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Przed dokonaniem odbioru końcowego Wykonawca przekaże Zamawiającemu komplet dokumentacji powykonawczej, zgodnej z </w:t>
      </w:r>
      <w:r w:rsidRPr="00C0649E">
        <w:rPr>
          <w:rFonts w:ascii="Arial" w:hAnsi="Arial" w:cs="Arial"/>
          <w:sz w:val="20"/>
          <w:szCs w:val="20"/>
        </w:rPr>
        <w:t>Załącznikiem Nr 3 do Zarządzenia nr 888 Dyrektora ZDM z dnia 25.11.2011 r. w sprawie dokumentacji stanowiącej podstawy powołania Komisji odbioru przejęcia</w:t>
      </w:r>
      <w:r w:rsidRPr="00C0649E">
        <w:rPr>
          <w:rFonts w:ascii="Tahoma" w:hAnsi="Tahoma" w:cs="Tahoma"/>
          <w:sz w:val="20"/>
          <w:szCs w:val="20"/>
        </w:rPr>
        <w:t xml:space="preserve">, co stanowić będzie jeden z warunków podpisania protokołu odbioru końcowego przez Zamawiającego. </w:t>
      </w:r>
    </w:p>
    <w:p w14:paraId="1F387E7B"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lastRenderedPageBreak/>
        <w:t>Wykonawca wraz z dokumentacją powykonawczą dostarczy inwentaryzację powykonawczą zgodnie z uzgodnieniem zawartym w dokumentacji technicznej. Kompletna dokumentacja powykonawcza winna zawierać:</w:t>
      </w:r>
    </w:p>
    <w:p w14:paraId="5558EEAD" w14:textId="77777777"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papierową oraz elektroniczną z naniesionymi zmianami;</w:t>
      </w:r>
    </w:p>
    <w:p w14:paraId="4FC95350" w14:textId="77777777"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pdf;</w:t>
      </w:r>
    </w:p>
    <w:p w14:paraId="798E168D" w14:textId="77777777"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edytowalnym.</w:t>
      </w:r>
    </w:p>
    <w:p w14:paraId="5B040E0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2018 r., poz. 917 ze zm.) przez Wykonawcę lub podwykonawcę osób wykonujących czynności na terenie budowy w trakcie realizacji zamówienia, z wyłączeniem osób wykonujących samodzielne funkcje w budownictwie w rozumieniu Ustawy z dnia 7 lipca 1994 r. Prawo budowlane (tj. Dz. U. z 2018 r., poz. 1202).</w:t>
      </w:r>
    </w:p>
    <w:p w14:paraId="459B8859"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7ACA9BB0"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oceny,</w:t>
      </w:r>
    </w:p>
    <w:p w14:paraId="49C3BB94"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p>
    <w:p w14:paraId="74FFF45B"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14:paraId="1A4E2DDD"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44232D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3AA5BE8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038BC32D"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23CB3F4F" w14:textId="77777777" w:rsidR="005B383D" w:rsidRPr="00C0649E" w:rsidRDefault="005B383D" w:rsidP="005B383D">
      <w:pPr>
        <w:pStyle w:val="Akapitzlist3"/>
        <w:numPr>
          <w:ilvl w:val="0"/>
          <w:numId w:val="26"/>
        </w:numPr>
        <w:suppressAutoHyphens/>
        <w:spacing w:after="0" w:line="276" w:lineRule="auto"/>
        <w:contextualSpacing/>
        <w:jc w:val="both"/>
        <w:rPr>
          <w:rFonts w:ascii="Tahoma" w:hAnsi="Tahoma" w:cs="Tahoma"/>
          <w:sz w:val="20"/>
          <w:szCs w:val="20"/>
        </w:rPr>
      </w:pPr>
      <w:r w:rsidRPr="00563121">
        <w:rPr>
          <w:rFonts w:ascii="Tahoma" w:hAnsi="Tahoma"/>
          <w:i/>
          <w:sz w:val="20"/>
        </w:rPr>
        <w:t>W przypadku przedłużenia terminu zakończenia umowy ponad termin 31.12.2021 rok</w:t>
      </w:r>
      <w:r w:rsidRPr="00563121">
        <w:rPr>
          <w:rFonts w:ascii="Tahoma" w:hAnsi="Tahoma"/>
          <w:sz w:val="20"/>
        </w:rPr>
        <w:t>,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474888C0" w14:textId="77777777" w:rsidR="005B383D" w:rsidRPr="00C0649E" w:rsidRDefault="005B383D" w:rsidP="005B383D">
      <w:pPr>
        <w:suppressAutoHyphens/>
        <w:ind w:left="360"/>
        <w:contextualSpacing/>
        <w:jc w:val="both"/>
        <w:rPr>
          <w:rFonts w:ascii="Tahoma" w:hAnsi="Tahoma" w:cs="Tahoma"/>
          <w:sz w:val="20"/>
          <w:szCs w:val="20"/>
        </w:rPr>
      </w:pPr>
    </w:p>
    <w:p w14:paraId="44B2F96D"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14:paraId="2117B5F9"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25ACD019" w14:textId="1E104371"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 odpowiedzialności z tytułu rękojmi i gwarancji,.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71B82339"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oraz podwykonawca są obowiązani, , na co najmniej 14 dni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402C413C"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14:paraId="7CCF7AA0" w14:textId="77777777"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Prawo   zamówień publicznych;</w:t>
      </w:r>
    </w:p>
    <w:p w14:paraId="3EA0588B" w14:textId="77777777"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zapisy umożliwiające Zamawiającemu prowadzenie kontroli sposobu realizacji przedmiotu umowy przez podwykonawcę;</w:t>
      </w:r>
    </w:p>
    <w:p w14:paraId="28718F42" w14:textId="77777777"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nie zawierać zapisów sprzecznych z umową o roboty budowlane zawartą pomiędzy Zamawiającym a Wykonawcą;</w:t>
      </w:r>
    </w:p>
    <w:p w14:paraId="2791AAC0" w14:textId="77777777"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postanowienia w zakresie zatrudnienia na umowę o prace, o których mowa w par 7 ust. 19-23 Umowy.</w:t>
      </w:r>
    </w:p>
    <w:p w14:paraId="1A503E13" w14:textId="77777777"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r w:rsidR="000B4190">
        <w:rPr>
          <w:rFonts w:ascii="Tahoma" w:hAnsi="Tahoma" w:cs="Tahoma"/>
          <w:sz w:val="20"/>
          <w:szCs w:val="20"/>
        </w:rPr>
        <w:t>.</w:t>
      </w:r>
    </w:p>
    <w:p w14:paraId="136A2CD5"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B469741"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E259B71"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53C8F738"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5FC10FE2"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t>
      </w:r>
      <w:r w:rsidRPr="00C0649E">
        <w:rPr>
          <w:rFonts w:ascii="Tahoma" w:hAnsi="Tahoma" w:cs="Tahoma"/>
          <w:sz w:val="20"/>
        </w:rPr>
        <w:lastRenderedPageBreak/>
        <w:t>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0C8B4A9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56B83AA5"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AEBEF4"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6EE08FDF"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14:paraId="37FC5A52"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721BC73"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14477E9E"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14:paraId="15D12A06"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1445EB9E"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14:paraId="596CD228"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14:paraId="3EC7267E"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791C8111"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14:paraId="55906C7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14:paraId="209D5A9C"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14:paraId="4FA9DC8D"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427EEACF"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lastRenderedPageBreak/>
        <w:t>oświadczenie winno być podpisane przez osoby upoważnione do reprezentowania składającego je podwykonawcy,</w:t>
      </w:r>
    </w:p>
    <w:p w14:paraId="1A02DC05"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14:paraId="7ABF76F7"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14:paraId="1E43E90E"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2E50735D"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F666FE1"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77DEF44F"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14:paraId="3F4F7848"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66C6261D"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14:paraId="5AB11D12"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7B52304" w14:textId="77777777"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W przypadku stwierdzenia realizacji przedmiotu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zmiany sposobu realizacji przedmiotu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14:paraId="5B0D245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14:paraId="22393B23" w14:textId="77777777"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14:paraId="089E7367" w14:textId="77777777" w:rsidR="005B383D" w:rsidRPr="00C0649E" w:rsidRDefault="005B383D" w:rsidP="005B383D">
      <w:pPr>
        <w:jc w:val="both"/>
        <w:rPr>
          <w:rFonts w:ascii="Tahoma" w:hAnsi="Tahoma" w:cs="Tahoma"/>
          <w:b/>
          <w:bCs/>
          <w:sz w:val="20"/>
          <w:szCs w:val="20"/>
        </w:rPr>
      </w:pPr>
    </w:p>
    <w:p w14:paraId="41BDE70C"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14:paraId="2D558CC7" w14:textId="662B31C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FE52B3" w:rsidRPr="00FE52B3">
        <w:rPr>
          <w:rFonts w:ascii="Tahoma" w:hAnsi="Tahoma" w:cs="Tahoma"/>
          <w:b/>
          <w:sz w:val="20"/>
        </w:rPr>
        <w:t>9</w:t>
      </w:r>
      <w:r w:rsidRPr="00FE52B3">
        <w:rPr>
          <w:rFonts w:ascii="Tahoma" w:hAnsi="Tahoma" w:cs="Tahoma"/>
          <w:b/>
          <w:sz w:val="20"/>
        </w:rPr>
        <w:t>0 000,00 zł</w:t>
      </w:r>
      <w:r w:rsidRPr="00C0649E">
        <w:rPr>
          <w:rFonts w:ascii="Tahoma" w:hAnsi="Tahoma" w:cs="Tahoma"/>
          <w:sz w:val="20"/>
        </w:rPr>
        <w:t xml:space="preserve"> (słownie: </w:t>
      </w:r>
      <w:r w:rsidR="00FE52B3">
        <w:rPr>
          <w:rFonts w:ascii="Tahoma" w:hAnsi="Tahoma" w:cs="Tahoma"/>
          <w:sz w:val="20"/>
        </w:rPr>
        <w:t>dziewięćdziesiąt</w:t>
      </w:r>
      <w:r>
        <w:rPr>
          <w:rFonts w:ascii="Tahoma" w:hAnsi="Tahoma" w:cs="Tahoma"/>
          <w:sz w:val="20"/>
        </w:rPr>
        <w:t xml:space="preserve"> tysięcy</w:t>
      </w:r>
      <w:r w:rsidRPr="00C0649E">
        <w:rPr>
          <w:rFonts w:ascii="Tahoma" w:hAnsi="Tahoma" w:cs="Tahoma"/>
          <w:sz w:val="20"/>
        </w:rPr>
        <w:t xml:space="preserve"> złotych</w:t>
      </w:r>
      <w:r w:rsidR="00FE52B3">
        <w:rPr>
          <w:rFonts w:ascii="Tahoma" w:hAnsi="Tahoma" w:cs="Tahoma"/>
          <w:sz w:val="20"/>
        </w:rPr>
        <w:t xml:space="preserve"> 00/100</w:t>
      </w:r>
      <w:r w:rsidRPr="00C0649E">
        <w:rPr>
          <w:rFonts w:ascii="Tahoma" w:hAnsi="Tahoma" w:cs="Tahoma"/>
          <w:sz w:val="20"/>
        </w:rPr>
        <w:t xml:space="preserve"> ).  </w:t>
      </w:r>
    </w:p>
    <w:p w14:paraId="46068AD4"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lastRenderedPageBreak/>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408CD5F"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60BB6DA2" w14:textId="77777777" w:rsidR="005B383D"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14:paraId="22217C6E" w14:textId="77777777" w:rsidR="00FE52B3" w:rsidRPr="00C0649E" w:rsidRDefault="00FE52B3" w:rsidP="00FE52B3">
      <w:pPr>
        <w:pStyle w:val="Akapitzlist1"/>
        <w:spacing w:after="0" w:line="240" w:lineRule="auto"/>
        <w:ind w:left="480"/>
        <w:jc w:val="both"/>
        <w:rPr>
          <w:rFonts w:ascii="Tahoma" w:hAnsi="Tahoma" w:cs="Tahoma"/>
          <w:sz w:val="20"/>
        </w:rPr>
      </w:pPr>
    </w:p>
    <w:p w14:paraId="1169BB91"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14:paraId="204D69BE" w14:textId="77777777"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14:paraId="54DE5D1D" w14:textId="77777777"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 do kierowania robotami stanowiącymi przedmiot umowy oraz p. ………………………………………………  jako osobę odpowiedzialną za nadzór nad realizacją umowy.</w:t>
      </w:r>
    </w:p>
    <w:p w14:paraId="71A6F920" w14:textId="77777777"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1 -2 wymagają uprzedniego pisemnego powiadomienia Stron, lecz nie stanowią zmiany umowy.</w:t>
      </w:r>
    </w:p>
    <w:p w14:paraId="2DB0276E" w14:textId="77777777"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7E4CC58F" w14:textId="77777777" w:rsidR="00FE52B3" w:rsidRDefault="00FE52B3" w:rsidP="005B383D">
      <w:pPr>
        <w:pStyle w:val="Nagwek1"/>
        <w:spacing w:before="120" w:after="120"/>
        <w:jc w:val="center"/>
        <w:rPr>
          <w:rFonts w:ascii="Tahoma" w:hAnsi="Tahoma" w:cs="Tahoma"/>
          <w:sz w:val="20"/>
          <w:szCs w:val="20"/>
        </w:rPr>
      </w:pPr>
    </w:p>
    <w:p w14:paraId="59E5628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14:paraId="5001BE6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14:paraId="6DF1EB00"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74D155AF"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14:paraId="1DD10FFD"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14:paraId="785F28A9"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14:paraId="75A7CDBB"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14:paraId="418C865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14:paraId="470A270C"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6B88CBBA"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14:paraId="79FC8CA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14:paraId="68AC42F9"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3922AB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097E7E2A"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54BABB2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Próbki wszelkich materiałów i surowców użytych do wykonania przedmiotu umowy Wykonawca dostarczy do badań na własny koszt a wyniki wszystkich badań przekaże Zamawiającemu.</w:t>
      </w:r>
    </w:p>
    <w:p w14:paraId="1AAA428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14:paraId="10C6DE7B"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poniesie koszty badań dodatkowych, jeśli wykażą one, że jakość materiałów lub robót nie jest zgodna z SIWZ, w tym ze STWiOR. W przeciwnym wypadku koszty badań dodatkowych poniesie Zamawiający.</w:t>
      </w:r>
    </w:p>
    <w:p w14:paraId="3851D952" w14:textId="77777777"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14:paraId="370AE0F4"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14:paraId="3764B307"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2D34EAD6"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14:paraId="6221DEAB" w14:textId="77777777" w:rsidR="005B383D" w:rsidRPr="00C0649E" w:rsidRDefault="005B383D" w:rsidP="005B383D"/>
    <w:p w14:paraId="48683889"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14 Odbiór przedmiotu umowy</w:t>
      </w:r>
    </w:p>
    <w:p w14:paraId="614DC79E"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14:paraId="7FEFEF28"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32B6CDEA"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2A065191"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F73ED0F"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2D5A39EF"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796D455C"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14:paraId="700ADBD2"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9FFBCD"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lastRenderedPageBreak/>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738BD2B1"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STWiOR.</w:t>
      </w:r>
    </w:p>
    <w:p w14:paraId="561ECDCE"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14:paraId="76CA3B43"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14:paraId="47507AF7"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14:paraId="758A38DC"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14:paraId="52B435AC"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667BFB19"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3D5CD256"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14:paraId="2CFE086E" w14:textId="77777777" w:rsidR="005B383D" w:rsidRPr="00C0649E" w:rsidRDefault="005B383D" w:rsidP="005B383D">
      <w:pPr>
        <w:pStyle w:val="Akapitzlist3"/>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28963FFA" w14:textId="77777777"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14:paraId="27210F65"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14:paraId="3A586AA9"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0,2% wynagrodzenia umownego brutto, wskazanego w § 3 ust. 1 umowy za każdy rozpoczęty dzień opóźnienia, jednak nie więcej niż 20 % wynagrodzenia umownego brutto, </w:t>
      </w:r>
    </w:p>
    <w:p w14:paraId="6D00AE7B"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usunięciu wad stwierdzonych w okresie rękojmi lub z tytułu udzielonej gwarancji - kara w wysokości 0,2% wynagrodzenia umownego brutto wskazanego w § 3 ust. 1 umowy za każdy rozpoczęty dzień opóźnienia, jednak nie więcej niż 20 % wynagrodzenia umownego brutto,</w:t>
      </w:r>
    </w:p>
    <w:p w14:paraId="4E32A3C3"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terminowym usunięciu nieprawidłowości stwierdzonych podczas odbioru częściowego lub końcowego - kara w wysokości 0,1% wynagrodzenia umownego brutto wskazanego w § 3 ust. 1 umowy za każdy rozpoczęty dzień opóźnienia w stosunku do terminu </w:t>
      </w:r>
      <w:r w:rsidRPr="00C0649E">
        <w:rPr>
          <w:rFonts w:ascii="Tahoma" w:hAnsi="Tahoma" w:cs="Tahoma"/>
          <w:sz w:val="20"/>
          <w:szCs w:val="20"/>
        </w:rPr>
        <w:lastRenderedPageBreak/>
        <w:t>wyznaczonego przez Zamawiającego zgodnie z § 14 ust. 8, jednak nie więcej niż 20 % wynagrodzenia umownego brutto,</w:t>
      </w:r>
    </w:p>
    <w:p w14:paraId="07C14C15"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 o których mowa w §16 ust 1 lub § 16 ust. 2 pkt 3 – 7-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 z powodu których odstępuje od umowy.</w:t>
      </w:r>
    </w:p>
    <w:p w14:paraId="1D9065BF"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479C18FE"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nieterminową zapłatę wynagrodzenia należnego podwykonawcom lub dalszym podwykonawcom – kara umowna w wysokości 500 zł za każdy rozpoczęty dzień opóźnienia,</w:t>
      </w:r>
    </w:p>
    <w:p w14:paraId="4A77A27D"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umowna w wysokości 2.000,00 zł, </w:t>
      </w:r>
    </w:p>
    <w:p w14:paraId="6AA1638F"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umowna w wysokości 2.000,00 zł, </w:t>
      </w:r>
    </w:p>
    <w:p w14:paraId="4C755019"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4B8E9F2E"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umowna w wysokości 2 000 zł,</w:t>
      </w:r>
    </w:p>
    <w:p w14:paraId="397D8838" w14:textId="77777777" w:rsidR="005B383D" w:rsidRPr="00C0649E" w:rsidRDefault="005B383D" w:rsidP="005B383D">
      <w:pPr>
        <w:pStyle w:val="Akapitzlist3"/>
        <w:numPr>
          <w:ilvl w:val="0"/>
          <w:numId w:val="12"/>
        </w:numPr>
        <w:spacing w:after="0" w:line="240" w:lineRule="auto"/>
        <w:contextualSpacing/>
        <w:jc w:val="both"/>
        <w:rPr>
          <w:rFonts w:ascii="Tahoma" w:hAnsi="Tahoma" w:cs="Tahoma"/>
          <w:sz w:val="20"/>
          <w:szCs w:val="20"/>
        </w:rPr>
      </w:pPr>
      <w:r w:rsidRPr="00C0649E">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1FDFA463" w14:textId="77777777"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61B22DD9"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563121">
        <w:rPr>
          <w:rFonts w:ascii="Tahoma" w:hAnsi="Tahoma"/>
          <w:sz w:val="20"/>
        </w:rPr>
        <w:t>(zastosowanie tej kary wyłącza zastosowanie kary, o której mowa w pkt. 13 poniżej),</w:t>
      </w:r>
    </w:p>
    <w:p w14:paraId="0B95CD67" w14:textId="77777777"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przedłożeniu Zamawiającemu w terminie 14 dni od zawarcia umowy rozbicia kosztorysu ofertowego na elementy z podziałem rodzaju robót oraz podaniem wartości robocizny, materiałów i sprzętu, z narzutami – kara umowna w wysokości 500,00 zł, za każdy rozpoczęty dzień opóźnienia </w:t>
      </w:r>
      <w:r w:rsidRPr="00563121">
        <w:rPr>
          <w:rFonts w:ascii="Tahoma" w:hAnsi="Tahoma"/>
          <w:sz w:val="20"/>
        </w:rPr>
        <w:t>(zastosowanie tej kary wyłącza zastosowanie kary, o której mowa w pkt. 12 powyżej)</w:t>
      </w:r>
      <w:r w:rsidRPr="00C0649E">
        <w:rPr>
          <w:rFonts w:ascii="Tahoma" w:hAnsi="Tahoma" w:cs="Tahoma"/>
          <w:sz w:val="20"/>
          <w:szCs w:val="20"/>
        </w:rPr>
        <w:t>.</w:t>
      </w:r>
    </w:p>
    <w:p w14:paraId="0CF5ADA8" w14:textId="77777777"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14:paraId="4813B336"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36CF0CC3"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t>
      </w:r>
      <w:r w:rsidRPr="00C0649E">
        <w:rPr>
          <w:rFonts w:ascii="Tahoma" w:hAnsi="Tahoma" w:cs="Tahoma"/>
          <w:sz w:val="20"/>
          <w:szCs w:val="20"/>
        </w:rPr>
        <w:lastRenderedPageBreak/>
        <w:t xml:space="preserve">wzywania Wykonawcy do zapłaty kary umownej i wyznaczania terminu do jej zapłaty przed dokonaniem czynności o których mowa w zdaniu pierwszym. </w:t>
      </w:r>
    </w:p>
    <w:p w14:paraId="40296F21"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10991A1C" w14:textId="77777777" w:rsidR="005B383D" w:rsidRPr="00C0649E" w:rsidRDefault="005B383D" w:rsidP="005B383D">
      <w:pPr>
        <w:ind w:left="360" w:hanging="360"/>
        <w:jc w:val="both"/>
        <w:rPr>
          <w:rFonts w:ascii="Tahoma" w:hAnsi="Tahoma" w:cs="Tahoma"/>
          <w:sz w:val="20"/>
          <w:szCs w:val="20"/>
        </w:rPr>
      </w:pPr>
    </w:p>
    <w:p w14:paraId="5C8B64D5"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14:paraId="6AA83637"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14:paraId="5234B8F7"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14:paraId="4BA8C587"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14:paraId="24AEB82B"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zostanie dokonane, w wyniku postępowania egzekucyjnego, zajęcie całości lub części majątku Wykonawcy uniemożliwiające wykonanie przedmiotu umowy,</w:t>
      </w:r>
    </w:p>
    <w:p w14:paraId="5DDC0137"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14:paraId="5C2792A4"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 realizacji przedmiotu umowy w terminie 7 dni od umownej daty ich rozpoczęcia, lub w przypadku wstrzymania ich przez Zamawiającego, nie podjął ich w ciągu kolejnych 7 dni od chwili otrzymania dyspozycji o ich wznowienia, z przyczyn leżących po stronie Wykonawcy,</w:t>
      </w:r>
    </w:p>
    <w:p w14:paraId="75317A7C"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0634F03F" w14:textId="77777777" w:rsidR="005B383D" w:rsidRPr="00C0649E" w:rsidRDefault="005B383D" w:rsidP="005B383D">
      <w:pPr>
        <w:pStyle w:val="Akapitzlist3"/>
        <w:numPr>
          <w:ilvl w:val="0"/>
          <w:numId w:val="7"/>
        </w:numPr>
        <w:spacing w:after="0"/>
        <w:ind w:left="782" w:hanging="357"/>
        <w:jc w:val="both"/>
        <w:rPr>
          <w:rFonts w:ascii="Tahoma" w:hAnsi="Tahoma" w:cs="Tahoma"/>
          <w:sz w:val="20"/>
          <w:szCs w:val="20"/>
        </w:rPr>
      </w:pPr>
      <w:r w:rsidRPr="00C0649E">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7F1447A" w14:textId="77777777"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14:paraId="3DDCE0E0"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Umowy Wykonawcę obciąża obowiązek dokonania wszelkich czynności zmierzających do jej zakończenia, w szczególności: </w:t>
      </w:r>
    </w:p>
    <w:p w14:paraId="5DABC212"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14:paraId="21411E6F"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sporządzi zestawienie zawierające wykaz i określenie stopnia zaawansowania wykonanych prac wraz z zestawieniem ich wartości i przedłoży je Inspektorowi nadzoru celem oceny i ewentualnego potwierdzenia;</w:t>
      </w:r>
    </w:p>
    <w:p w14:paraId="5A393F65"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6141F2EF"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14:paraId="3A11B495" w14:textId="77777777" w:rsidR="005B383D" w:rsidRPr="00C0649E" w:rsidRDefault="005B383D" w:rsidP="005B383D">
      <w:pPr>
        <w:pStyle w:val="Akapitzlist1"/>
        <w:spacing w:after="0" w:line="240" w:lineRule="auto"/>
        <w:ind w:left="284"/>
        <w:jc w:val="both"/>
        <w:rPr>
          <w:rFonts w:ascii="Tahoma" w:hAnsi="Tahoma" w:cs="Tahoma"/>
          <w:sz w:val="20"/>
        </w:rPr>
      </w:pPr>
    </w:p>
    <w:p w14:paraId="54499856"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665FDC6"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Pr="00C0649E">
        <w:rPr>
          <w:rFonts w:ascii="Tahoma" w:hAnsi="Tahoma" w:cs="Tahoma"/>
          <w:sz w:val="20"/>
        </w:rPr>
        <w:lastRenderedPageBreak/>
        <w:t>umowy w terminie 30 dni od powzięcia wiadomości o tych okolicznościach. W takim wypadku Wykonawca może żądać jedynie wynagrodzenia należnego mu z tytułu wykonania części Umowy.</w:t>
      </w:r>
    </w:p>
    <w:p w14:paraId="31C5694D"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14:paraId="7D6576AD"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14:paraId="3886C488" w14:textId="77777777" w:rsidR="005B383D" w:rsidRPr="00C0649E" w:rsidRDefault="005B383D" w:rsidP="005B383D">
      <w:pPr>
        <w:pStyle w:val="Akapitzlist3"/>
        <w:numPr>
          <w:ilvl w:val="0"/>
          <w:numId w:val="33"/>
        </w:numPr>
        <w:spacing w:after="0" w:line="240" w:lineRule="auto"/>
        <w:ind w:left="357" w:hanging="357"/>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52E6EA6"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14:paraId="01579699"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14:paraId="18391937" w14:textId="77777777"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14:paraId="61891E35" w14:textId="77777777" w:rsidR="005B383D" w:rsidRPr="00C0649E" w:rsidRDefault="005B383D" w:rsidP="005B383D">
      <w:pPr>
        <w:pStyle w:val="Akapitzlist3"/>
        <w:numPr>
          <w:ilvl w:val="0"/>
          <w:numId w:val="21"/>
        </w:numPr>
        <w:spacing w:after="0" w:line="240" w:lineRule="auto"/>
        <w:contextualSpacing/>
        <w:jc w:val="both"/>
        <w:rPr>
          <w:rFonts w:ascii="Tahoma" w:hAnsi="Tahoma" w:cs="Tahoma"/>
          <w:bCs/>
          <w:sz w:val="20"/>
          <w:szCs w:val="20"/>
        </w:rPr>
      </w:pPr>
      <w:r w:rsidRPr="00C0649E">
        <w:rPr>
          <w:rFonts w:ascii="Tahoma" w:hAnsi="Tahoma" w:cs="Tahoma"/>
          <w:bCs/>
          <w:sz w:val="20"/>
          <w:szCs w:val="20"/>
        </w:rPr>
        <w:t>warunki atmosferyczne odbiegające od określonych w „ST”, uniemożliwiające prowadzenie robót budowlanych, prowadzenie robót i sprawdzeń, dokonywanie odbiorów,</w:t>
      </w:r>
    </w:p>
    <w:p w14:paraId="6458CAAE"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nieprzewidzianymi w SIWZ warunkami geologicznymi, archeologicznymi lub terenowymi, w szczególności:</w:t>
      </w:r>
    </w:p>
    <w:p w14:paraId="3D645B44"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p>
    <w:p w14:paraId="4E0E0250"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p>
    <w:p w14:paraId="0A7BA343"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14:paraId="4432FFE8" w14:textId="77777777"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 o ile nie przewidywała ich dokumentacja techniczna itp.</w:t>
      </w:r>
    </w:p>
    <w:p w14:paraId="73903474" w14:textId="77777777"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p>
    <w:p w14:paraId="7E3949C9"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p>
    <w:p w14:paraId="76D0A9C3"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0DA6E2"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2CC80E7C"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11E0717C"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14:paraId="6A6E4BA1" w14:textId="77777777"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p>
    <w:p w14:paraId="2458586D" w14:textId="77777777"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 lub STWiOR;</w:t>
      </w:r>
    </w:p>
    <w:p w14:paraId="6C450784"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2F3E3C74" w14:textId="77777777"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1A1FE65" w14:textId="77777777"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A90A69"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termin, o którym omowa w § 2 ust. 2 umowy może ulec odpowiedniemu przedłużeniu, o czas niezbędny 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14:paraId="76012DF1"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sposobu spełnienia świadczenia.</w:t>
      </w:r>
    </w:p>
    <w:p w14:paraId="264C6D04"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spowodowane w szczególności następującymi okolicznościami:</w:t>
      </w:r>
    </w:p>
    <w:p w14:paraId="5CFEECAC"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niedostępność na rynku materiałów lub urządzeń wskazanych w dokumentacji projektowej lub STWiOR spowodowana zaprzestaniem produkcji lub wycofaniem z rynku tych materiałów lub urządzeń,</w:t>
      </w:r>
    </w:p>
    <w:p w14:paraId="3ACA617E"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010B04E8"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1EC7DB80"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projektu przy zastosowaniu innych rozwiązań technicznych/technologicznych niż wskazane w dokumentacji projektowej lub STWiOR, w sytuacji, gdyby zastosowanie przewidzianych rozwiązań groziło niewykonaniem lub wadliwym wykonaniem przedmiotu umowy,</w:t>
      </w:r>
    </w:p>
    <w:p w14:paraId="743C7F36"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prowadzące do:</w:t>
      </w:r>
    </w:p>
    <w:p w14:paraId="4FE92B6C" w14:textId="77777777"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1) obniżenia kosztu wykonania robót bez uszczerbku dla jakości i funkcjonalności;</w:t>
      </w:r>
    </w:p>
    <w:p w14:paraId="3F33A693" w14:textId="77777777"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2) obniżenia kosztów użytkowania obiektu czy eksploatacji urządzeń, przy braku zmiany ceny końcowej;</w:t>
      </w:r>
    </w:p>
    <w:p w14:paraId="3B8A3529" w14:textId="77777777"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402644FB"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geologiczne skutkujące niemożliwością zrealizowania przedmiotu umowy przy dotychczasowych założeniach technologicznych,</w:t>
      </w:r>
    </w:p>
    <w:p w14:paraId="173117EB"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terenowe, w szczególności istnienie zinwentaryzowanych lub błędnie zinwentaryzowanych obiektów;</w:t>
      </w:r>
    </w:p>
    <w:p w14:paraId="516F57D4"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7894877"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28ADDF03" w14:textId="77777777"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okaże się konieczne, w szczególności z uwagi na wymogi jednostek uzgadniających lub opiniujących.</w:t>
      </w:r>
    </w:p>
    <w:p w14:paraId="31515181"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7B08C6B"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6B07B471"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 spowodowane następującymi okolicznościami:</w:t>
      </w:r>
    </w:p>
    <w:p w14:paraId="21A24F82" w14:textId="77777777"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siła wyższa uniemożliwiająca wykonanie przedmiotu umowy zgodnie z SIWZ;</w:t>
      </w:r>
    </w:p>
    <w:p w14:paraId="6AD0FCD3" w14:textId="77777777"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rezygnacja przez Zamawiającego z realizacji części przedmiotu umowy.</w:t>
      </w:r>
    </w:p>
    <w:p w14:paraId="6E80193E" w14:textId="77777777"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4355639F" w14:textId="77777777"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 o których mowa w art. 3571 Kodeksu cywilnego.</w:t>
      </w:r>
    </w:p>
    <w:p w14:paraId="3DDBAD98" w14:textId="77777777"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p>
    <w:p w14:paraId="2F9F6A19" w14:textId="77777777"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zmiany prowadzące do likwidacji oczywistych omyłek pisarskich i rachunkowych w treści umowy;</w:t>
      </w:r>
    </w:p>
    <w:p w14:paraId="11B61EAC"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ppkt. b, c i d zmiany mogą dotyczyć zakresu wykonywanych prac, zmian dokumentacji i zmniejszenia wynagrodzenia o kwoty odpowiadające cenie robót, z których Zamawiający rezygnuje. </w:t>
      </w:r>
    </w:p>
    <w:p w14:paraId="12C35AF1"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14:paraId="6B849AB4"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osób i podmiotów.</w:t>
      </w:r>
    </w:p>
    <w:p w14:paraId="592FCC59"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osób i podmiotów zdolnych do wykonania zamówienia, w przypadku zdarzeń losowych niezależnych od Wykonawcy, na uzasadnione wystąpienie wykonawcy,</w:t>
      </w:r>
    </w:p>
    <w:p w14:paraId="19BF4DF9"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5B1F028D"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4FB1C4CC" w14:textId="77777777" w:rsidR="005B383D" w:rsidRPr="00C0649E" w:rsidRDefault="005B383D" w:rsidP="005B383D">
      <w:pPr>
        <w:pStyle w:val="Akapitzlist3"/>
        <w:jc w:val="both"/>
        <w:rPr>
          <w:rFonts w:ascii="Tahoma" w:hAnsi="Tahoma" w:cs="Tahoma"/>
          <w:bCs/>
          <w:sz w:val="20"/>
          <w:szCs w:val="20"/>
        </w:rPr>
      </w:pPr>
    </w:p>
    <w:p w14:paraId="71D79D53" w14:textId="77777777"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7BB6379" w14:textId="77777777"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Zmiany umowy mogą być dokonane również w przypadku zaistnienia okoliczności wskazanych w art. 144 ust. 1 pkt 2-6 ustawy Pzp.</w:t>
      </w:r>
    </w:p>
    <w:p w14:paraId="6AE40F91" w14:textId="77777777"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Strony przewidują możliwość zmiany umowy w zakresie wymagań Ustawy o elektromobilności i paliwach alternatywnych z dnia 11 stycznia 2018 roku (Dz. U. 2018, poz. 317), o których mowa w § 7 ust. 25 umowy, jeżeli:</w:t>
      </w:r>
    </w:p>
    <w:p w14:paraId="4A361C32" w14:textId="77777777"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a) zostaną wprowadzone zmiany przedmiotowej Ustawy, mające wpływ na wymagania określone w SIWZ oraz niniejszej umowie;</w:t>
      </w:r>
    </w:p>
    <w:p w14:paraId="18E48102" w14:textId="77777777"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b) zostaną wprowadzone przepisy wykonawcze do przedmiotowej Ustawy, mające wpływ na wymagania określone w SIWZ oraz niniejszej umowie.</w:t>
      </w:r>
    </w:p>
    <w:p w14:paraId="1135F136" w14:textId="77777777" w:rsidR="005B383D" w:rsidRPr="00C0649E" w:rsidRDefault="005B383D" w:rsidP="005B383D">
      <w:pPr>
        <w:pStyle w:val="Akapitzlist3"/>
        <w:spacing w:after="120"/>
        <w:ind w:left="357"/>
        <w:jc w:val="both"/>
        <w:rPr>
          <w:rFonts w:ascii="Tahoma" w:hAnsi="Tahoma" w:cs="Tahoma"/>
          <w:sz w:val="20"/>
          <w:szCs w:val="20"/>
        </w:rPr>
      </w:pPr>
    </w:p>
    <w:p w14:paraId="5D73630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14:paraId="2EAB0F83" w14:textId="77777777"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14:paraId="737ED3C0" w14:textId="77777777"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638E71AC" w14:textId="77777777"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niniejszej umowy lub z nią związane będą rozstrzygnięte przez sądy cywilne właściwe miejscowo dla siedziby Zamawiającego.</w:t>
      </w:r>
    </w:p>
    <w:p w14:paraId="6AABB650" w14:textId="77777777" w:rsidR="005B383D" w:rsidRPr="00C0649E"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 sprawach nieuregulowanych niniejszą umową mają zastosowanie przepisy ustawy Prawo zamówień publicznych, Kodeksu cywilnego. </w:t>
      </w:r>
    </w:p>
    <w:p w14:paraId="587E0B4E"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xml:space="preserve">§ 19 Dostęp do informacji publicznej. RODO </w:t>
      </w:r>
    </w:p>
    <w:p w14:paraId="76848CEB" w14:textId="77777777"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2018 r. poz. 1330 ze zm.), która podlega udostępnieniu w trybie przedmiotowej ustawy.</w:t>
      </w:r>
    </w:p>
    <w:p w14:paraId="561F0E8D" w14:textId="77777777"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14:paraId="007E28BE" w14:textId="77777777"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2EDBB9F" w14:textId="77777777"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54377E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20 Załączniki</w:t>
      </w:r>
    </w:p>
    <w:p w14:paraId="385B1C7D"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14:paraId="1A60AAA0"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STWiOR, projekt budowlano-wykonawczy, </w:t>
      </w:r>
    </w:p>
    <w:p w14:paraId="097E6CFB"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14:paraId="52279D25"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Zabezpieczenie należytego wykonania umowy,</w:t>
      </w:r>
    </w:p>
    <w:p w14:paraId="54C4649D"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14:paraId="0D54C284"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Pismo powiadamiające o wyborze Wykonawcy.</w:t>
      </w:r>
    </w:p>
    <w:p w14:paraId="07B6EF83"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21 Egzemplarze umowy</w:t>
      </w:r>
    </w:p>
    <w:p w14:paraId="100F38DA"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14:paraId="3304C8E1" w14:textId="77777777" w:rsidR="005B383D" w:rsidRPr="00C0649E" w:rsidRDefault="005B383D" w:rsidP="005B383D">
      <w:pPr>
        <w:jc w:val="both"/>
        <w:rPr>
          <w:rFonts w:ascii="Tahoma" w:hAnsi="Tahoma" w:cs="Tahoma"/>
          <w:sz w:val="20"/>
          <w:szCs w:val="20"/>
        </w:rPr>
      </w:pPr>
    </w:p>
    <w:p w14:paraId="599B36BB" w14:textId="77777777" w:rsidR="005B383D" w:rsidRPr="00C0649E" w:rsidRDefault="005B383D" w:rsidP="005B383D">
      <w:pPr>
        <w:jc w:val="both"/>
        <w:rPr>
          <w:rFonts w:ascii="Tahoma" w:hAnsi="Tahoma" w:cs="Tahoma"/>
          <w:sz w:val="20"/>
          <w:szCs w:val="20"/>
        </w:rPr>
      </w:pPr>
    </w:p>
    <w:p w14:paraId="328F795A" w14:textId="77777777"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14:paraId="452F4E3B" w14:textId="77777777" w:rsidR="005B383D" w:rsidRPr="00C0649E" w:rsidRDefault="005B383D" w:rsidP="005B383D">
      <w:pPr>
        <w:ind w:right="-19"/>
        <w:rPr>
          <w:rFonts w:ascii="Tahoma" w:hAnsi="Tahoma" w:cs="Tahoma"/>
          <w:sz w:val="20"/>
          <w:szCs w:val="20"/>
        </w:rPr>
      </w:pPr>
    </w:p>
    <w:p w14:paraId="42D913C9" w14:textId="77777777" w:rsidR="005B383D" w:rsidRPr="00C0649E" w:rsidRDefault="005B383D" w:rsidP="005B383D">
      <w:pPr>
        <w:jc w:val="both"/>
        <w:rPr>
          <w:rFonts w:ascii="Tahoma" w:hAnsi="Tahoma" w:cs="Tahoma"/>
          <w:sz w:val="20"/>
          <w:szCs w:val="20"/>
        </w:rPr>
      </w:pPr>
    </w:p>
    <w:p w14:paraId="1CD8E482" w14:textId="77777777" w:rsidR="005B383D" w:rsidRDefault="005B383D" w:rsidP="005B383D">
      <w:pPr>
        <w:spacing w:before="120"/>
        <w:jc w:val="center"/>
        <w:rPr>
          <w:rFonts w:ascii="Tahoma" w:hAnsi="Tahoma" w:cs="Tahoma"/>
        </w:rPr>
      </w:pPr>
    </w:p>
    <w:p w14:paraId="47C30493" w14:textId="77777777" w:rsidR="005B383D" w:rsidRDefault="005B383D" w:rsidP="005B383D">
      <w:pPr>
        <w:spacing w:before="120"/>
        <w:jc w:val="center"/>
        <w:rPr>
          <w:rFonts w:ascii="Tahoma" w:hAnsi="Tahoma" w:cs="Tahoma"/>
        </w:rPr>
      </w:pPr>
    </w:p>
    <w:p w14:paraId="6AE1B993" w14:textId="77777777" w:rsidR="00475783" w:rsidRDefault="00926A97"/>
    <w:sectPr w:rsidR="00475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2DBF" w14:textId="77777777" w:rsidR="00AF37ED" w:rsidRDefault="00AF37ED" w:rsidP="005B383D">
      <w:r>
        <w:separator/>
      </w:r>
    </w:p>
  </w:endnote>
  <w:endnote w:type="continuationSeparator" w:id="0">
    <w:p w14:paraId="661FE17D" w14:textId="77777777" w:rsidR="00AF37ED" w:rsidRDefault="00AF37ED"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F0D7" w14:textId="3962270F" w:rsidR="001D794C" w:rsidRDefault="001D794C" w:rsidP="001D794C">
    <w:pPr>
      <w:pStyle w:val="Stopka"/>
      <w:ind w:left="8184" w:firstLine="888"/>
    </w:pPr>
  </w:p>
  <w:p w14:paraId="54877CFE" w14:textId="77777777" w:rsidR="001D794C" w:rsidRDefault="001D79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1F8B" w14:textId="77777777" w:rsidR="00AF37ED" w:rsidRDefault="00AF37ED" w:rsidP="005B383D">
      <w:r>
        <w:separator/>
      </w:r>
    </w:p>
  </w:footnote>
  <w:footnote w:type="continuationSeparator" w:id="0">
    <w:p w14:paraId="7EA1663C" w14:textId="77777777" w:rsidR="00AF37ED" w:rsidRDefault="00AF37ED" w:rsidP="005B383D">
      <w:r>
        <w:continuationSeparator/>
      </w:r>
    </w:p>
  </w:footnote>
  <w:footnote w:id="1">
    <w:p w14:paraId="4A390884" w14:textId="77777777" w:rsidR="005B383D" w:rsidRDefault="005B383D" w:rsidP="005B383D">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1"/>
  </w:num>
  <w:num w:numId="12">
    <w:abstractNumId w:val="20"/>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4"/>
  </w:num>
  <w:num w:numId="22">
    <w:abstractNumId w:val="17"/>
  </w:num>
  <w:num w:numId="23">
    <w:abstractNumId w:val="31"/>
  </w:num>
  <w:num w:numId="24">
    <w:abstractNumId w:val="36"/>
  </w:num>
  <w:num w:numId="25">
    <w:abstractNumId w:val="21"/>
  </w:num>
  <w:num w:numId="26">
    <w:abstractNumId w:val="18"/>
  </w:num>
  <w:num w:numId="27">
    <w:abstractNumId w:val="3"/>
  </w:num>
  <w:num w:numId="28">
    <w:abstractNumId w:val="28"/>
  </w:num>
  <w:num w:numId="29">
    <w:abstractNumId w:val="27"/>
  </w:num>
  <w:num w:numId="30">
    <w:abstractNumId w:val="23"/>
  </w:num>
  <w:num w:numId="31">
    <w:abstractNumId w:val="7"/>
  </w:num>
  <w:num w:numId="32">
    <w:abstractNumId w:val="30"/>
  </w:num>
  <w:num w:numId="33">
    <w:abstractNumId w:val="26"/>
  </w:num>
  <w:num w:numId="34">
    <w:abstractNumId w:val="37"/>
  </w:num>
  <w:num w:numId="35">
    <w:abstractNumId w:val="9"/>
  </w:num>
  <w:num w:numId="36">
    <w:abstractNumId w:val="8"/>
  </w:num>
  <w:num w:numId="37">
    <w:abstractNumId w:val="0"/>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37AB2"/>
    <w:rsid w:val="000B4190"/>
    <w:rsid w:val="001D794C"/>
    <w:rsid w:val="003D7A8A"/>
    <w:rsid w:val="005A4498"/>
    <w:rsid w:val="005B383D"/>
    <w:rsid w:val="0060653C"/>
    <w:rsid w:val="00767419"/>
    <w:rsid w:val="00926A97"/>
    <w:rsid w:val="00A14C08"/>
    <w:rsid w:val="00AF37ED"/>
    <w:rsid w:val="00CA6B26"/>
    <w:rsid w:val="00D40EFD"/>
    <w:rsid w:val="00E3275B"/>
    <w:rsid w:val="00E73426"/>
    <w:rsid w:val="00F456F2"/>
    <w:rsid w:val="00FE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4050"/>
  <w15:chartTrackingRefBased/>
  <w15:docId w15:val="{7E0AE54B-C6A5-4570-AC28-50A9511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B4190"/>
    <w:rPr>
      <w:sz w:val="16"/>
      <w:szCs w:val="16"/>
    </w:rPr>
  </w:style>
  <w:style w:type="paragraph" w:styleId="Tekstkomentarza">
    <w:name w:val="annotation text"/>
    <w:basedOn w:val="Normalny"/>
    <w:link w:val="TekstkomentarzaZnak"/>
    <w:uiPriority w:val="99"/>
    <w:semiHidden/>
    <w:unhideWhenUsed/>
    <w:rsid w:val="000B4190"/>
    <w:rPr>
      <w:sz w:val="20"/>
      <w:szCs w:val="20"/>
    </w:rPr>
  </w:style>
  <w:style w:type="character" w:customStyle="1" w:styleId="TekstkomentarzaZnak">
    <w:name w:val="Tekst komentarza Znak"/>
    <w:basedOn w:val="Domylnaczcionkaakapitu"/>
    <w:link w:val="Tekstkomentarza"/>
    <w:uiPriority w:val="99"/>
    <w:semiHidden/>
    <w:rsid w:val="000B41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4190"/>
    <w:rPr>
      <w:b/>
      <w:bCs/>
    </w:rPr>
  </w:style>
  <w:style w:type="character" w:customStyle="1" w:styleId="TematkomentarzaZnak">
    <w:name w:val="Temat komentarza Znak"/>
    <w:basedOn w:val="TekstkomentarzaZnak"/>
    <w:link w:val="Tematkomentarza"/>
    <w:uiPriority w:val="99"/>
    <w:semiHidden/>
    <w:rsid w:val="000B4190"/>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1D794C"/>
    <w:pPr>
      <w:tabs>
        <w:tab w:val="center" w:pos="4536"/>
        <w:tab w:val="right" w:pos="9072"/>
      </w:tabs>
    </w:pPr>
  </w:style>
  <w:style w:type="character" w:customStyle="1" w:styleId="NagwekZnak">
    <w:name w:val="Nagłówek Znak"/>
    <w:basedOn w:val="Domylnaczcionkaakapitu"/>
    <w:link w:val="Nagwek"/>
    <w:uiPriority w:val="99"/>
    <w:rsid w:val="001D794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94C"/>
    <w:pPr>
      <w:tabs>
        <w:tab w:val="center" w:pos="4536"/>
        <w:tab w:val="right" w:pos="9072"/>
      </w:tabs>
    </w:pPr>
  </w:style>
  <w:style w:type="character" w:customStyle="1" w:styleId="StopkaZnak">
    <w:name w:val="Stopka Znak"/>
    <w:basedOn w:val="Domylnaczcionkaakapitu"/>
    <w:link w:val="Stopka"/>
    <w:uiPriority w:val="99"/>
    <w:rsid w:val="001D79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DC70-3D15-403E-BD3E-31BBAA04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10859</Words>
  <Characters>65156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Monika Suchecka</cp:lastModifiedBy>
  <cp:revision>9</cp:revision>
  <cp:lastPrinted>2019-12-10T09:02:00Z</cp:lastPrinted>
  <dcterms:created xsi:type="dcterms:W3CDTF">2019-10-30T15:21:00Z</dcterms:created>
  <dcterms:modified xsi:type="dcterms:W3CDTF">2019-12-10T09:02:00Z</dcterms:modified>
</cp:coreProperties>
</file>