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09" w:rsidRDefault="004D7E17">
      <w:pPr>
        <w:pStyle w:val="Nagwek1"/>
        <w:jc w:val="center"/>
      </w:pPr>
      <w:bookmarkStart w:id="0" w:name="_Toc55317253"/>
      <w:r>
        <w:t>OPIS PRZEDMIOTU ZAMÓWIENIA</w:t>
      </w:r>
      <w:bookmarkEnd w:id="0"/>
    </w:p>
    <w:bookmarkStart w:id="1" w:name="_Toc55317254" w:displacedByCustomXml="next"/>
    <w:sdt>
      <w:sdtPr>
        <w:rPr>
          <w:rFonts w:asciiTheme="minorHAnsi" w:eastAsiaTheme="minorEastAsia" w:hAnsiTheme="minorHAnsi" w:cstheme="minorBidi"/>
          <w:color w:val="auto"/>
          <w:sz w:val="21"/>
          <w:szCs w:val="21"/>
        </w:rPr>
        <w:id w:val="1334672323"/>
        <w:docPartObj>
          <w:docPartGallery w:val="Table of Contents"/>
          <w:docPartUnique/>
        </w:docPartObj>
      </w:sdtPr>
      <w:sdtEndPr/>
      <w:sdtContent>
        <w:p w:rsidR="000A1809" w:rsidRDefault="004D7E17">
          <w:pPr>
            <w:pStyle w:val="Nagwekspisutreci"/>
            <w:jc w:val="both"/>
          </w:pPr>
          <w:r>
            <w:rPr>
              <w:rFonts w:ascii="Times New Roman" w:hAnsi="Times New Roman" w:cs="Times New Roman"/>
              <w:sz w:val="20"/>
              <w:szCs w:val="20"/>
            </w:rPr>
            <w:t>Spis treści</w:t>
          </w:r>
          <w:bookmarkEnd w:id="1"/>
        </w:p>
        <w:p w:rsidR="000A1809" w:rsidRDefault="004D7E17">
          <w:pPr>
            <w:pStyle w:val="Spistreci1"/>
            <w:tabs>
              <w:tab w:val="right" w:leader="dot" w:pos="9062"/>
            </w:tabs>
            <w:rPr>
              <w:sz w:val="22"/>
              <w:szCs w:val="22"/>
              <w:lang w:eastAsia="pl-PL"/>
            </w:rPr>
          </w:pPr>
          <w:r>
            <w:fldChar w:fldCharType="begin"/>
          </w:r>
          <w:r>
            <w:rPr>
              <w:rStyle w:val="czeindeksu"/>
              <w:webHidden/>
            </w:rPr>
            <w:instrText>TOC \z \o "1-3" \u \h</w:instrText>
          </w:r>
          <w:r>
            <w:rPr>
              <w:rStyle w:val="czeindeksu"/>
            </w:rPr>
            <w:fldChar w:fldCharType="separate"/>
          </w:r>
          <w:hyperlink w:anchor="_Toc55317253">
            <w:r>
              <w:rPr>
                <w:rStyle w:val="czeindeksu"/>
                <w:webHidden/>
              </w:rPr>
              <w:t>OPIS PRZEDMIOTU ZAMÓWIENIA</w:t>
            </w:r>
            <w:r>
              <w:rPr>
                <w:webHidden/>
              </w:rPr>
              <w:fldChar w:fldCharType="begin"/>
            </w:r>
            <w:r>
              <w:rPr>
                <w:webHidden/>
              </w:rPr>
              <w:instrText>PAGEREF _Toc55317253 \h</w:instrText>
            </w:r>
            <w:r>
              <w:rPr>
                <w:webHidden/>
              </w:rPr>
            </w:r>
            <w:r>
              <w:rPr>
                <w:webHidden/>
              </w:rPr>
              <w:fldChar w:fldCharType="separate"/>
            </w:r>
            <w:r>
              <w:rPr>
                <w:rStyle w:val="czeindeksu"/>
              </w:rPr>
              <w:tab/>
              <w:t>1</w:t>
            </w:r>
            <w:r>
              <w:rPr>
                <w:webHidden/>
              </w:rPr>
              <w:fldChar w:fldCharType="end"/>
            </w:r>
          </w:hyperlink>
        </w:p>
        <w:p w:rsidR="000A1809" w:rsidRDefault="001C441C">
          <w:pPr>
            <w:pStyle w:val="Spistreci1"/>
            <w:tabs>
              <w:tab w:val="right" w:leader="dot" w:pos="9062"/>
            </w:tabs>
            <w:rPr>
              <w:sz w:val="22"/>
              <w:szCs w:val="22"/>
              <w:lang w:eastAsia="pl-PL"/>
            </w:rPr>
          </w:pPr>
          <w:hyperlink w:anchor="_Toc55317254">
            <w:r w:rsidR="004D7E17">
              <w:rPr>
                <w:rStyle w:val="czeindeksu"/>
                <w:rFonts w:ascii="Times New Roman" w:hAnsi="Times New Roman" w:cs="Times New Roman"/>
                <w:webHidden/>
              </w:rPr>
              <w:t>Spis treści</w:t>
            </w:r>
            <w:r w:rsidR="004D7E17">
              <w:rPr>
                <w:webHidden/>
              </w:rPr>
              <w:fldChar w:fldCharType="begin"/>
            </w:r>
            <w:r w:rsidR="004D7E17">
              <w:rPr>
                <w:webHidden/>
              </w:rPr>
              <w:instrText>PAGEREF _Toc55317254 \h</w:instrText>
            </w:r>
            <w:r w:rsidR="004D7E17">
              <w:rPr>
                <w:webHidden/>
              </w:rPr>
            </w:r>
            <w:r w:rsidR="004D7E17">
              <w:rPr>
                <w:webHidden/>
              </w:rPr>
              <w:fldChar w:fldCharType="separate"/>
            </w:r>
            <w:r w:rsidR="004D7E17">
              <w:rPr>
                <w:rStyle w:val="czeindeksu"/>
              </w:rPr>
              <w:tab/>
              <w:t>1</w:t>
            </w:r>
            <w:r w:rsidR="004D7E17">
              <w:rPr>
                <w:webHidden/>
              </w:rPr>
              <w:fldChar w:fldCharType="end"/>
            </w:r>
          </w:hyperlink>
        </w:p>
        <w:p w:rsidR="000A1809" w:rsidRDefault="001C441C">
          <w:pPr>
            <w:pStyle w:val="Spistreci1"/>
            <w:tabs>
              <w:tab w:val="left" w:pos="420"/>
              <w:tab w:val="right" w:leader="dot" w:pos="9062"/>
            </w:tabs>
            <w:rPr>
              <w:sz w:val="22"/>
              <w:szCs w:val="22"/>
              <w:lang w:eastAsia="pl-PL"/>
            </w:rPr>
          </w:pPr>
          <w:hyperlink w:anchor="_Toc55317255">
            <w:r w:rsidR="004D7E17">
              <w:rPr>
                <w:rStyle w:val="czeindeksu"/>
                <w:webHidden/>
              </w:rPr>
              <w:t>1.</w:t>
            </w:r>
            <w:r w:rsidR="004D7E17">
              <w:rPr>
                <w:rStyle w:val="czeindeksu"/>
                <w:sz w:val="22"/>
                <w:szCs w:val="22"/>
                <w:lang w:eastAsia="pl-PL"/>
              </w:rPr>
              <w:tab/>
            </w:r>
            <w:r w:rsidR="004D7E17">
              <w:rPr>
                <w:rStyle w:val="czeindeksu"/>
              </w:rPr>
              <w:t>Ogólne warunki realizacji Przedmiotu zamówienia</w:t>
            </w:r>
            <w:r w:rsidR="004D7E17">
              <w:rPr>
                <w:webHidden/>
              </w:rPr>
              <w:fldChar w:fldCharType="begin"/>
            </w:r>
            <w:r w:rsidR="004D7E17">
              <w:rPr>
                <w:webHidden/>
              </w:rPr>
              <w:instrText>PAGEREF _Toc55317255 \h</w:instrText>
            </w:r>
            <w:r w:rsidR="004D7E17">
              <w:rPr>
                <w:webHidden/>
              </w:rPr>
            </w:r>
            <w:r w:rsidR="004D7E17">
              <w:rPr>
                <w:webHidden/>
              </w:rPr>
              <w:fldChar w:fldCharType="separate"/>
            </w:r>
            <w:r w:rsidR="004D7E17">
              <w:rPr>
                <w:rStyle w:val="czeindeksu"/>
              </w:rPr>
              <w:tab/>
              <w:t>2</w:t>
            </w:r>
            <w:r w:rsidR="004D7E17">
              <w:rPr>
                <w:webHidden/>
              </w:rPr>
              <w:fldChar w:fldCharType="end"/>
            </w:r>
          </w:hyperlink>
        </w:p>
        <w:p w:rsidR="000A1809" w:rsidRDefault="001C441C">
          <w:pPr>
            <w:pStyle w:val="Spistreci1"/>
            <w:tabs>
              <w:tab w:val="left" w:pos="420"/>
              <w:tab w:val="right" w:leader="dot" w:pos="9062"/>
            </w:tabs>
            <w:rPr>
              <w:sz w:val="22"/>
              <w:szCs w:val="22"/>
              <w:lang w:eastAsia="pl-PL"/>
            </w:rPr>
          </w:pPr>
          <w:hyperlink w:anchor="_Toc55317256">
            <w:r w:rsidR="004D7E17">
              <w:rPr>
                <w:rStyle w:val="czeindeksu"/>
                <w:webHidden/>
              </w:rPr>
              <w:t>2.</w:t>
            </w:r>
            <w:r w:rsidR="004D7E17">
              <w:rPr>
                <w:rStyle w:val="czeindeksu"/>
                <w:sz w:val="22"/>
                <w:szCs w:val="22"/>
                <w:lang w:eastAsia="pl-PL"/>
              </w:rPr>
              <w:tab/>
            </w:r>
            <w:r w:rsidR="004D7E17">
              <w:rPr>
                <w:rStyle w:val="czeindeksu"/>
              </w:rPr>
              <w:t>Wymagania techniczne wykonania poszczególnych elementów WRP</w:t>
            </w:r>
            <w:r w:rsidR="004D7E17">
              <w:rPr>
                <w:webHidden/>
              </w:rPr>
              <w:fldChar w:fldCharType="begin"/>
            </w:r>
            <w:r w:rsidR="004D7E17">
              <w:rPr>
                <w:webHidden/>
              </w:rPr>
              <w:instrText>PAGEREF _Toc55317256 \h</w:instrText>
            </w:r>
            <w:r w:rsidR="004D7E17">
              <w:rPr>
                <w:webHidden/>
              </w:rPr>
            </w:r>
            <w:r w:rsidR="004D7E17">
              <w:rPr>
                <w:webHidden/>
              </w:rPr>
              <w:fldChar w:fldCharType="separate"/>
            </w:r>
            <w:r w:rsidR="004D7E17">
              <w:rPr>
                <w:rStyle w:val="czeindeksu"/>
              </w:rPr>
              <w:tab/>
              <w:t>3</w:t>
            </w:r>
            <w:r w:rsidR="004D7E17">
              <w:rPr>
                <w:webHidden/>
              </w:rPr>
              <w:fldChar w:fldCharType="end"/>
            </w:r>
          </w:hyperlink>
        </w:p>
        <w:p w:rsidR="000A1809" w:rsidRDefault="001C441C">
          <w:pPr>
            <w:pStyle w:val="Spistreci2"/>
            <w:rPr>
              <w:sz w:val="22"/>
              <w:szCs w:val="22"/>
              <w:lang w:eastAsia="pl-PL"/>
            </w:rPr>
          </w:pPr>
          <w:hyperlink w:anchor="_Toc55317257">
            <w:r w:rsidR="004D7E17">
              <w:rPr>
                <w:rStyle w:val="czeindeksu"/>
                <w:webHidden/>
              </w:rPr>
              <w:t>2.1</w:t>
            </w:r>
            <w:r w:rsidR="004D7E17">
              <w:rPr>
                <w:rStyle w:val="czeindeksu"/>
                <w:sz w:val="22"/>
                <w:szCs w:val="22"/>
                <w:lang w:eastAsia="pl-PL"/>
              </w:rPr>
              <w:tab/>
            </w:r>
            <w:r w:rsidR="004D7E17">
              <w:rPr>
                <w:rStyle w:val="czeindeksu"/>
              </w:rPr>
              <w:t>Wymagania dotyczące rowerów</w:t>
            </w:r>
            <w:r w:rsidR="004D7E17">
              <w:rPr>
                <w:webHidden/>
              </w:rPr>
              <w:fldChar w:fldCharType="begin"/>
            </w:r>
            <w:r w:rsidR="004D7E17">
              <w:rPr>
                <w:webHidden/>
              </w:rPr>
              <w:instrText>PAGEREF _Toc55317257 \h</w:instrText>
            </w:r>
            <w:r w:rsidR="004D7E17">
              <w:rPr>
                <w:webHidden/>
              </w:rPr>
            </w:r>
            <w:r w:rsidR="004D7E17">
              <w:rPr>
                <w:webHidden/>
              </w:rPr>
              <w:fldChar w:fldCharType="separate"/>
            </w:r>
            <w:r w:rsidR="004D7E17">
              <w:rPr>
                <w:rStyle w:val="czeindeksu"/>
              </w:rPr>
              <w:tab/>
              <w:t>3</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58">
            <w:r w:rsidR="004D7E17">
              <w:rPr>
                <w:rStyle w:val="czeindeksu"/>
                <w:rFonts w:ascii="Times New Roman" w:hAnsi="Times New Roman" w:cs="Times New Roman"/>
                <w:webHidden/>
              </w:rPr>
              <w:t>2.1.1</w:t>
            </w:r>
            <w:r w:rsidR="004D7E17">
              <w:rPr>
                <w:rStyle w:val="czeindeksu"/>
                <w:sz w:val="22"/>
                <w:szCs w:val="22"/>
                <w:lang w:eastAsia="pl-PL"/>
              </w:rPr>
              <w:tab/>
            </w:r>
            <w:r w:rsidR="004D7E17">
              <w:rPr>
                <w:rStyle w:val="czeindeksu"/>
                <w:rFonts w:ascii="Times New Roman" w:hAnsi="Times New Roman" w:cs="Times New Roman"/>
              </w:rPr>
              <w:t>Szczegółowe wymagania dotyczące rowerów standardowych WRP</w:t>
            </w:r>
            <w:r w:rsidR="004D7E17">
              <w:rPr>
                <w:webHidden/>
              </w:rPr>
              <w:fldChar w:fldCharType="begin"/>
            </w:r>
            <w:r w:rsidR="004D7E17">
              <w:rPr>
                <w:webHidden/>
              </w:rPr>
              <w:instrText>PAGEREF _Toc55317258 \h</w:instrText>
            </w:r>
            <w:r w:rsidR="004D7E17">
              <w:rPr>
                <w:webHidden/>
              </w:rPr>
            </w:r>
            <w:r w:rsidR="004D7E17">
              <w:rPr>
                <w:webHidden/>
              </w:rPr>
              <w:fldChar w:fldCharType="separate"/>
            </w:r>
            <w:r w:rsidR="004D7E17">
              <w:rPr>
                <w:rStyle w:val="czeindeksu"/>
              </w:rPr>
              <w:tab/>
              <w:t>3</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59">
            <w:r w:rsidR="004D7E17">
              <w:rPr>
                <w:rStyle w:val="czeindeksu"/>
                <w:rFonts w:ascii="Times New Roman" w:hAnsi="Times New Roman" w:cs="Times New Roman"/>
                <w:webHidden/>
              </w:rPr>
              <w:t>2.1.2</w:t>
            </w:r>
            <w:r w:rsidR="004D7E17">
              <w:rPr>
                <w:rStyle w:val="czeindeksu"/>
                <w:sz w:val="22"/>
                <w:szCs w:val="22"/>
                <w:lang w:eastAsia="pl-PL"/>
              </w:rPr>
              <w:tab/>
            </w:r>
            <w:r w:rsidR="004D7E17">
              <w:rPr>
                <w:rStyle w:val="czeindeksu"/>
                <w:rFonts w:ascii="Times New Roman" w:hAnsi="Times New Roman" w:cs="Times New Roman"/>
              </w:rPr>
              <w:t>Szczegółowe wymagania dotyczące rowerów ze wspomaganiem elektrycznym WRP</w:t>
            </w:r>
            <w:r w:rsidR="004D7E17">
              <w:rPr>
                <w:webHidden/>
              </w:rPr>
              <w:fldChar w:fldCharType="begin"/>
            </w:r>
            <w:r w:rsidR="004D7E17">
              <w:rPr>
                <w:webHidden/>
              </w:rPr>
              <w:instrText>PAGEREF _Toc55317259 \h</w:instrText>
            </w:r>
            <w:r w:rsidR="004D7E17">
              <w:rPr>
                <w:webHidden/>
              </w:rPr>
            </w:r>
            <w:r w:rsidR="004D7E17">
              <w:rPr>
                <w:webHidden/>
              </w:rPr>
              <w:fldChar w:fldCharType="separate"/>
            </w:r>
            <w:r w:rsidR="004D7E17">
              <w:rPr>
                <w:rStyle w:val="czeindeksu"/>
              </w:rPr>
              <w:tab/>
              <w:t>4</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60">
            <w:r w:rsidR="004D7E17">
              <w:rPr>
                <w:rStyle w:val="czeindeksu"/>
                <w:rFonts w:ascii="Times New Roman" w:hAnsi="Times New Roman" w:cs="Times New Roman"/>
                <w:webHidden/>
              </w:rPr>
              <w:t>2.1.3</w:t>
            </w:r>
            <w:r w:rsidR="004D7E17">
              <w:rPr>
                <w:rStyle w:val="czeindeksu"/>
                <w:sz w:val="22"/>
                <w:szCs w:val="22"/>
                <w:lang w:eastAsia="pl-PL"/>
              </w:rPr>
              <w:tab/>
            </w:r>
            <w:r w:rsidR="004D7E17">
              <w:rPr>
                <w:rStyle w:val="czeindeksu"/>
                <w:rFonts w:ascii="Times New Roman" w:hAnsi="Times New Roman" w:cs="Times New Roman"/>
              </w:rPr>
              <w:t>Szczegółowe wymagania dotyczące rowerów dziecięcych WRP</w:t>
            </w:r>
            <w:r w:rsidR="004D7E17">
              <w:rPr>
                <w:webHidden/>
              </w:rPr>
              <w:fldChar w:fldCharType="begin"/>
            </w:r>
            <w:r w:rsidR="004D7E17">
              <w:rPr>
                <w:webHidden/>
              </w:rPr>
              <w:instrText>PAGEREF _Toc55317260 \h</w:instrText>
            </w:r>
            <w:r w:rsidR="004D7E17">
              <w:rPr>
                <w:webHidden/>
              </w:rPr>
            </w:r>
            <w:r w:rsidR="004D7E17">
              <w:rPr>
                <w:webHidden/>
              </w:rPr>
              <w:fldChar w:fldCharType="separate"/>
            </w:r>
            <w:r w:rsidR="004D7E17">
              <w:rPr>
                <w:rStyle w:val="czeindeksu"/>
              </w:rPr>
              <w:tab/>
              <w:t>5</w:t>
            </w:r>
            <w:r w:rsidR="004D7E17">
              <w:rPr>
                <w:webHidden/>
              </w:rPr>
              <w:fldChar w:fldCharType="end"/>
            </w:r>
          </w:hyperlink>
        </w:p>
        <w:p w:rsidR="000A1809" w:rsidRDefault="001C441C">
          <w:pPr>
            <w:pStyle w:val="Spistreci2"/>
            <w:rPr>
              <w:sz w:val="22"/>
              <w:szCs w:val="22"/>
              <w:lang w:eastAsia="pl-PL"/>
            </w:rPr>
          </w:pPr>
          <w:hyperlink w:anchor="_Toc55317261">
            <w:r w:rsidR="004D7E17">
              <w:rPr>
                <w:rStyle w:val="czeindeksu"/>
                <w:webHidden/>
              </w:rPr>
              <w:t>2.2</w:t>
            </w:r>
            <w:r w:rsidR="004D7E17">
              <w:rPr>
                <w:rStyle w:val="czeindeksu"/>
                <w:sz w:val="22"/>
                <w:szCs w:val="22"/>
                <w:lang w:eastAsia="pl-PL"/>
              </w:rPr>
              <w:tab/>
            </w:r>
            <w:r w:rsidR="004D7E17">
              <w:rPr>
                <w:rStyle w:val="czeindeksu"/>
              </w:rPr>
              <w:t>Wymagania dotyczące infrastruktury stałej</w:t>
            </w:r>
            <w:r w:rsidR="004D7E17">
              <w:rPr>
                <w:webHidden/>
              </w:rPr>
              <w:fldChar w:fldCharType="begin"/>
            </w:r>
            <w:r w:rsidR="004D7E17">
              <w:rPr>
                <w:webHidden/>
              </w:rPr>
              <w:instrText>PAGEREF _Toc55317261 \h</w:instrText>
            </w:r>
            <w:r w:rsidR="004D7E17">
              <w:rPr>
                <w:webHidden/>
              </w:rPr>
            </w:r>
            <w:r w:rsidR="004D7E17">
              <w:rPr>
                <w:webHidden/>
              </w:rPr>
              <w:fldChar w:fldCharType="separate"/>
            </w:r>
            <w:r w:rsidR="004D7E17">
              <w:rPr>
                <w:rStyle w:val="czeindeksu"/>
              </w:rPr>
              <w:tab/>
              <w:t>5</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62">
            <w:r w:rsidR="004D7E17">
              <w:rPr>
                <w:rStyle w:val="czeindeksu"/>
                <w:rFonts w:ascii="Times New Roman" w:hAnsi="Times New Roman" w:cs="Times New Roman"/>
                <w:webHidden/>
              </w:rPr>
              <w:t>2.2.1</w:t>
            </w:r>
            <w:r w:rsidR="004D7E17">
              <w:rPr>
                <w:rStyle w:val="czeindeksu"/>
                <w:sz w:val="22"/>
                <w:szCs w:val="22"/>
                <w:lang w:eastAsia="pl-PL"/>
              </w:rPr>
              <w:tab/>
            </w:r>
            <w:r w:rsidR="004D7E17">
              <w:rPr>
                <w:rStyle w:val="czeindeksu"/>
                <w:rFonts w:ascii="Times New Roman" w:hAnsi="Times New Roman" w:cs="Times New Roman"/>
              </w:rPr>
              <w:t>Szczegółowe wymagania dotyczące stacji rowerowej</w:t>
            </w:r>
            <w:r w:rsidR="004D7E17">
              <w:rPr>
                <w:webHidden/>
              </w:rPr>
              <w:fldChar w:fldCharType="begin"/>
            </w:r>
            <w:r w:rsidR="004D7E17">
              <w:rPr>
                <w:webHidden/>
              </w:rPr>
              <w:instrText>PAGEREF _Toc55317262 \h</w:instrText>
            </w:r>
            <w:r w:rsidR="004D7E17">
              <w:rPr>
                <w:webHidden/>
              </w:rPr>
            </w:r>
            <w:r w:rsidR="004D7E17">
              <w:rPr>
                <w:webHidden/>
              </w:rPr>
              <w:fldChar w:fldCharType="separate"/>
            </w:r>
            <w:r w:rsidR="004D7E17">
              <w:rPr>
                <w:rStyle w:val="czeindeksu"/>
              </w:rPr>
              <w:tab/>
              <w:t>5</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63">
            <w:r w:rsidR="004D7E17">
              <w:rPr>
                <w:rStyle w:val="czeindeksu"/>
                <w:rFonts w:ascii="Times New Roman" w:hAnsi="Times New Roman" w:cs="Times New Roman"/>
                <w:webHidden/>
              </w:rPr>
              <w:t>2.2.2</w:t>
            </w:r>
            <w:r w:rsidR="004D7E17">
              <w:rPr>
                <w:rStyle w:val="czeindeksu"/>
                <w:sz w:val="22"/>
                <w:szCs w:val="22"/>
                <w:lang w:eastAsia="pl-PL"/>
              </w:rPr>
              <w:tab/>
            </w:r>
            <w:r w:rsidR="004D7E17">
              <w:rPr>
                <w:rStyle w:val="czeindeksu"/>
                <w:rFonts w:ascii="Times New Roman" w:hAnsi="Times New Roman" w:cs="Times New Roman"/>
              </w:rPr>
              <w:t>Szczegółowe wymagania dotyczące Terminali/Totemów</w:t>
            </w:r>
            <w:r w:rsidR="004D7E17">
              <w:rPr>
                <w:webHidden/>
              </w:rPr>
              <w:fldChar w:fldCharType="begin"/>
            </w:r>
            <w:r w:rsidR="004D7E17">
              <w:rPr>
                <w:webHidden/>
              </w:rPr>
              <w:instrText>PAGEREF _Toc55317263 \h</w:instrText>
            </w:r>
            <w:r w:rsidR="004D7E17">
              <w:rPr>
                <w:webHidden/>
              </w:rPr>
            </w:r>
            <w:r w:rsidR="004D7E17">
              <w:rPr>
                <w:webHidden/>
              </w:rPr>
              <w:fldChar w:fldCharType="separate"/>
            </w:r>
            <w:r w:rsidR="004D7E17">
              <w:rPr>
                <w:rStyle w:val="czeindeksu"/>
              </w:rPr>
              <w:tab/>
              <w:t>6</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64">
            <w:r w:rsidR="004D7E17">
              <w:rPr>
                <w:rStyle w:val="czeindeksu"/>
                <w:rFonts w:ascii="Times New Roman" w:hAnsi="Times New Roman" w:cs="Times New Roman"/>
                <w:webHidden/>
              </w:rPr>
              <w:t>2.2.3</w:t>
            </w:r>
            <w:r w:rsidR="004D7E17">
              <w:rPr>
                <w:rStyle w:val="czeindeksu"/>
                <w:sz w:val="22"/>
                <w:szCs w:val="22"/>
                <w:lang w:eastAsia="pl-PL"/>
              </w:rPr>
              <w:tab/>
            </w:r>
            <w:r w:rsidR="004D7E17">
              <w:rPr>
                <w:rStyle w:val="czeindeksu"/>
                <w:rFonts w:ascii="Times New Roman" w:hAnsi="Times New Roman" w:cs="Times New Roman"/>
              </w:rPr>
              <w:t>Szczegółowe wymagania dotyczące pompek rowerowych</w:t>
            </w:r>
            <w:r w:rsidR="004D7E17">
              <w:rPr>
                <w:webHidden/>
              </w:rPr>
              <w:fldChar w:fldCharType="begin"/>
            </w:r>
            <w:r w:rsidR="004D7E17">
              <w:rPr>
                <w:webHidden/>
              </w:rPr>
              <w:instrText>PAGEREF _Toc55317264 \h</w:instrText>
            </w:r>
            <w:r w:rsidR="004D7E17">
              <w:rPr>
                <w:webHidden/>
              </w:rPr>
            </w:r>
            <w:r w:rsidR="004D7E17">
              <w:rPr>
                <w:webHidden/>
              </w:rPr>
              <w:fldChar w:fldCharType="separate"/>
            </w:r>
            <w:r w:rsidR="004D7E17">
              <w:rPr>
                <w:rStyle w:val="czeindeksu"/>
              </w:rPr>
              <w:tab/>
              <w:t>7</w:t>
            </w:r>
            <w:r w:rsidR="004D7E17">
              <w:rPr>
                <w:webHidden/>
              </w:rPr>
              <w:fldChar w:fldCharType="end"/>
            </w:r>
          </w:hyperlink>
        </w:p>
        <w:p w:rsidR="000A1809" w:rsidRDefault="001C441C">
          <w:pPr>
            <w:pStyle w:val="Spistreci2"/>
            <w:rPr>
              <w:sz w:val="22"/>
              <w:szCs w:val="22"/>
              <w:lang w:eastAsia="pl-PL"/>
            </w:rPr>
          </w:pPr>
          <w:hyperlink w:anchor="_Toc55317265">
            <w:r w:rsidR="004D7E17">
              <w:rPr>
                <w:rStyle w:val="czeindeksu"/>
                <w:webHidden/>
              </w:rPr>
              <w:t>2.3</w:t>
            </w:r>
            <w:r w:rsidR="004D7E17">
              <w:rPr>
                <w:rStyle w:val="czeindeksu"/>
                <w:sz w:val="22"/>
                <w:szCs w:val="22"/>
                <w:lang w:eastAsia="pl-PL"/>
              </w:rPr>
              <w:tab/>
            </w:r>
            <w:r w:rsidR="004D7E17">
              <w:rPr>
                <w:rStyle w:val="czeindeksu"/>
              </w:rPr>
              <w:t>Wymagania dotyczące interfejsu Klienta</w:t>
            </w:r>
            <w:r w:rsidR="004D7E17">
              <w:rPr>
                <w:webHidden/>
              </w:rPr>
              <w:fldChar w:fldCharType="begin"/>
            </w:r>
            <w:r w:rsidR="004D7E17">
              <w:rPr>
                <w:webHidden/>
              </w:rPr>
              <w:instrText>PAGEREF _Toc55317265 \h</w:instrText>
            </w:r>
            <w:r w:rsidR="004D7E17">
              <w:rPr>
                <w:webHidden/>
              </w:rPr>
            </w:r>
            <w:r w:rsidR="004D7E17">
              <w:rPr>
                <w:webHidden/>
              </w:rPr>
              <w:fldChar w:fldCharType="separate"/>
            </w:r>
            <w:r w:rsidR="004D7E17">
              <w:rPr>
                <w:rStyle w:val="czeindeksu"/>
              </w:rPr>
              <w:tab/>
              <w:t>7</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66">
            <w:r w:rsidR="004D7E17">
              <w:rPr>
                <w:rStyle w:val="czeindeksu"/>
                <w:rFonts w:ascii="Times New Roman" w:hAnsi="Times New Roman" w:cs="Times New Roman"/>
                <w:webHidden/>
              </w:rPr>
              <w:t>2.3.1</w:t>
            </w:r>
            <w:r w:rsidR="004D7E17">
              <w:rPr>
                <w:rStyle w:val="czeindeksu"/>
                <w:sz w:val="22"/>
                <w:szCs w:val="22"/>
                <w:lang w:eastAsia="pl-PL"/>
              </w:rPr>
              <w:tab/>
            </w:r>
            <w:r w:rsidR="004D7E17">
              <w:rPr>
                <w:rStyle w:val="czeindeksu"/>
                <w:rFonts w:ascii="Times New Roman" w:hAnsi="Times New Roman" w:cs="Times New Roman"/>
              </w:rPr>
              <w:t>Szczegółowe wymagania dotyczące Strony internetowej</w:t>
            </w:r>
            <w:r w:rsidR="004D7E17">
              <w:rPr>
                <w:webHidden/>
              </w:rPr>
              <w:fldChar w:fldCharType="begin"/>
            </w:r>
            <w:r w:rsidR="004D7E17">
              <w:rPr>
                <w:webHidden/>
              </w:rPr>
              <w:instrText>PAGEREF _Toc55317266 \h</w:instrText>
            </w:r>
            <w:r w:rsidR="004D7E17">
              <w:rPr>
                <w:webHidden/>
              </w:rPr>
            </w:r>
            <w:r w:rsidR="004D7E17">
              <w:rPr>
                <w:webHidden/>
              </w:rPr>
              <w:fldChar w:fldCharType="separate"/>
            </w:r>
            <w:r w:rsidR="004D7E17">
              <w:rPr>
                <w:rStyle w:val="czeindeksu"/>
              </w:rPr>
              <w:tab/>
              <w:t>7</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67">
            <w:r w:rsidR="004D7E17">
              <w:rPr>
                <w:rStyle w:val="czeindeksu"/>
                <w:rFonts w:ascii="Times New Roman" w:hAnsi="Times New Roman" w:cs="Times New Roman"/>
                <w:webHidden/>
              </w:rPr>
              <w:t>2.3.2</w:t>
            </w:r>
            <w:r w:rsidR="004D7E17">
              <w:rPr>
                <w:rStyle w:val="czeindeksu"/>
                <w:sz w:val="22"/>
                <w:szCs w:val="22"/>
                <w:lang w:eastAsia="pl-PL"/>
              </w:rPr>
              <w:tab/>
            </w:r>
            <w:r w:rsidR="004D7E17">
              <w:rPr>
                <w:rStyle w:val="czeindeksu"/>
                <w:rFonts w:ascii="Times New Roman" w:hAnsi="Times New Roman" w:cs="Times New Roman"/>
              </w:rPr>
              <w:t>Szczegółowe wymagania dotyczące Aplikacji mobilnej</w:t>
            </w:r>
            <w:r w:rsidR="004D7E17">
              <w:rPr>
                <w:webHidden/>
              </w:rPr>
              <w:fldChar w:fldCharType="begin"/>
            </w:r>
            <w:r w:rsidR="004D7E17">
              <w:rPr>
                <w:webHidden/>
              </w:rPr>
              <w:instrText>PAGEREF _Toc55317267 \h</w:instrText>
            </w:r>
            <w:r w:rsidR="004D7E17">
              <w:rPr>
                <w:webHidden/>
              </w:rPr>
            </w:r>
            <w:r w:rsidR="004D7E17">
              <w:rPr>
                <w:webHidden/>
              </w:rPr>
              <w:fldChar w:fldCharType="separate"/>
            </w:r>
            <w:r w:rsidR="004D7E17">
              <w:rPr>
                <w:rStyle w:val="czeindeksu"/>
              </w:rPr>
              <w:tab/>
              <w:t>8</w:t>
            </w:r>
            <w:r w:rsidR="004D7E17">
              <w:rPr>
                <w:webHidden/>
              </w:rPr>
              <w:fldChar w:fldCharType="end"/>
            </w:r>
          </w:hyperlink>
        </w:p>
        <w:p w:rsidR="000A1809" w:rsidRDefault="001C441C">
          <w:pPr>
            <w:pStyle w:val="Spistreci2"/>
            <w:rPr>
              <w:sz w:val="22"/>
              <w:szCs w:val="22"/>
              <w:lang w:eastAsia="pl-PL"/>
            </w:rPr>
          </w:pPr>
          <w:hyperlink w:anchor="_Toc55317268">
            <w:r w:rsidR="004D7E17">
              <w:rPr>
                <w:rStyle w:val="czeindeksu"/>
                <w:webHidden/>
              </w:rPr>
              <w:t>2.4</w:t>
            </w:r>
            <w:r w:rsidR="004D7E17">
              <w:rPr>
                <w:rStyle w:val="czeindeksu"/>
                <w:sz w:val="22"/>
                <w:szCs w:val="22"/>
                <w:lang w:eastAsia="pl-PL"/>
              </w:rPr>
              <w:tab/>
            </w:r>
            <w:r w:rsidR="004D7E17">
              <w:rPr>
                <w:rStyle w:val="czeindeksu"/>
              </w:rPr>
              <w:t>Wymagania dotyczące Systemu informatycznego</w:t>
            </w:r>
            <w:r w:rsidR="004D7E17">
              <w:rPr>
                <w:webHidden/>
              </w:rPr>
              <w:fldChar w:fldCharType="begin"/>
            </w:r>
            <w:r w:rsidR="004D7E17">
              <w:rPr>
                <w:webHidden/>
              </w:rPr>
              <w:instrText>PAGEREF _Toc55317268 \h</w:instrText>
            </w:r>
            <w:r w:rsidR="004D7E17">
              <w:rPr>
                <w:webHidden/>
              </w:rPr>
            </w:r>
            <w:r w:rsidR="004D7E17">
              <w:rPr>
                <w:webHidden/>
              </w:rPr>
              <w:fldChar w:fldCharType="separate"/>
            </w:r>
            <w:r w:rsidR="004D7E17">
              <w:rPr>
                <w:rStyle w:val="czeindeksu"/>
              </w:rPr>
              <w:tab/>
              <w:t>9</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69">
            <w:r w:rsidR="004D7E17">
              <w:rPr>
                <w:rStyle w:val="czeindeksu"/>
                <w:rFonts w:ascii="Times New Roman" w:hAnsi="Times New Roman" w:cs="Times New Roman"/>
                <w:webHidden/>
              </w:rPr>
              <w:t>2.4.1</w:t>
            </w:r>
            <w:r w:rsidR="004D7E17">
              <w:rPr>
                <w:rStyle w:val="czeindeksu"/>
                <w:sz w:val="22"/>
                <w:szCs w:val="22"/>
                <w:lang w:eastAsia="pl-PL"/>
              </w:rPr>
              <w:tab/>
            </w:r>
            <w:r w:rsidR="004D7E17">
              <w:rPr>
                <w:rStyle w:val="czeindeksu"/>
                <w:rFonts w:ascii="Times New Roman" w:hAnsi="Times New Roman" w:cs="Times New Roman"/>
              </w:rPr>
              <w:t>Funkcje związane z naliczaniem i rozliczaniem płatności za korzystanie z systemu WRP</w:t>
            </w:r>
            <w:r w:rsidR="004D7E17">
              <w:rPr>
                <w:webHidden/>
              </w:rPr>
              <w:fldChar w:fldCharType="begin"/>
            </w:r>
            <w:r w:rsidR="004D7E17">
              <w:rPr>
                <w:webHidden/>
              </w:rPr>
              <w:instrText>PAGEREF _Toc55317269 \h</w:instrText>
            </w:r>
            <w:r w:rsidR="004D7E17">
              <w:rPr>
                <w:webHidden/>
              </w:rPr>
            </w:r>
            <w:r w:rsidR="004D7E17">
              <w:rPr>
                <w:webHidden/>
              </w:rPr>
              <w:fldChar w:fldCharType="separate"/>
            </w:r>
            <w:r w:rsidR="004D7E17">
              <w:rPr>
                <w:rStyle w:val="czeindeksu"/>
              </w:rPr>
              <w:tab/>
              <w:t>9</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70">
            <w:r w:rsidR="004D7E17">
              <w:rPr>
                <w:rStyle w:val="czeindeksu"/>
                <w:rFonts w:ascii="Times New Roman" w:hAnsi="Times New Roman" w:cs="Times New Roman"/>
                <w:webHidden/>
              </w:rPr>
              <w:t>2.4.2</w:t>
            </w:r>
            <w:r w:rsidR="004D7E17">
              <w:rPr>
                <w:rStyle w:val="czeindeksu"/>
                <w:sz w:val="22"/>
                <w:szCs w:val="22"/>
                <w:lang w:eastAsia="pl-PL"/>
              </w:rPr>
              <w:tab/>
            </w:r>
            <w:r w:rsidR="004D7E17">
              <w:rPr>
                <w:rStyle w:val="czeindeksu"/>
                <w:rFonts w:ascii="Times New Roman" w:hAnsi="Times New Roman" w:cs="Times New Roman"/>
              </w:rPr>
              <w:t>Funkcje związane z obsługą stacji i ruchem rowerów WRP</w:t>
            </w:r>
            <w:r w:rsidR="004D7E17">
              <w:rPr>
                <w:webHidden/>
              </w:rPr>
              <w:fldChar w:fldCharType="begin"/>
            </w:r>
            <w:r w:rsidR="004D7E17">
              <w:rPr>
                <w:webHidden/>
              </w:rPr>
              <w:instrText>PAGEREF _Toc55317270 \h</w:instrText>
            </w:r>
            <w:r w:rsidR="004D7E17">
              <w:rPr>
                <w:webHidden/>
              </w:rPr>
            </w:r>
            <w:r w:rsidR="004D7E17">
              <w:rPr>
                <w:webHidden/>
              </w:rPr>
              <w:fldChar w:fldCharType="separate"/>
            </w:r>
            <w:r w:rsidR="004D7E17">
              <w:rPr>
                <w:rStyle w:val="czeindeksu"/>
              </w:rPr>
              <w:tab/>
              <w:t>10</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71">
            <w:r w:rsidR="004D7E17">
              <w:rPr>
                <w:rStyle w:val="czeindeksu"/>
                <w:rFonts w:ascii="Times New Roman" w:hAnsi="Times New Roman" w:cs="Times New Roman"/>
                <w:webHidden/>
              </w:rPr>
              <w:t>2.4.3</w:t>
            </w:r>
            <w:r w:rsidR="004D7E17">
              <w:rPr>
                <w:rStyle w:val="czeindeksu"/>
                <w:sz w:val="22"/>
                <w:szCs w:val="22"/>
                <w:lang w:eastAsia="pl-PL"/>
              </w:rPr>
              <w:tab/>
            </w:r>
            <w:r w:rsidR="004D7E17">
              <w:rPr>
                <w:rStyle w:val="czeindeksu"/>
                <w:rFonts w:ascii="Times New Roman" w:hAnsi="Times New Roman" w:cs="Times New Roman"/>
              </w:rPr>
              <w:t>Funkcje związane z generowaniem raportów dotyczących WRP</w:t>
            </w:r>
            <w:r w:rsidR="004D7E17">
              <w:rPr>
                <w:webHidden/>
              </w:rPr>
              <w:fldChar w:fldCharType="begin"/>
            </w:r>
            <w:r w:rsidR="004D7E17">
              <w:rPr>
                <w:webHidden/>
              </w:rPr>
              <w:instrText>PAGEREF _Toc55317271 \h</w:instrText>
            </w:r>
            <w:r w:rsidR="004D7E17">
              <w:rPr>
                <w:webHidden/>
              </w:rPr>
            </w:r>
            <w:r w:rsidR="004D7E17">
              <w:rPr>
                <w:webHidden/>
              </w:rPr>
              <w:fldChar w:fldCharType="separate"/>
            </w:r>
            <w:r w:rsidR="004D7E17">
              <w:rPr>
                <w:rStyle w:val="czeindeksu"/>
              </w:rPr>
              <w:tab/>
              <w:t>10</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72">
            <w:r w:rsidR="004D7E17">
              <w:rPr>
                <w:rStyle w:val="czeindeksu"/>
                <w:rFonts w:ascii="Times New Roman" w:hAnsi="Times New Roman" w:cs="Times New Roman"/>
                <w:webHidden/>
              </w:rPr>
              <w:t>2.4.4</w:t>
            </w:r>
            <w:r w:rsidR="004D7E17">
              <w:rPr>
                <w:rStyle w:val="czeindeksu"/>
                <w:sz w:val="22"/>
                <w:szCs w:val="22"/>
                <w:lang w:eastAsia="pl-PL"/>
              </w:rPr>
              <w:tab/>
            </w:r>
            <w:r w:rsidR="004D7E17">
              <w:rPr>
                <w:rStyle w:val="czeindeksu"/>
                <w:rFonts w:ascii="Times New Roman" w:hAnsi="Times New Roman" w:cs="Times New Roman"/>
              </w:rPr>
              <w:t>Funkcje obsługą reklamacji, skarg i wniosków WRP</w:t>
            </w:r>
            <w:r w:rsidR="004D7E17">
              <w:rPr>
                <w:webHidden/>
              </w:rPr>
              <w:fldChar w:fldCharType="begin"/>
            </w:r>
            <w:r w:rsidR="004D7E17">
              <w:rPr>
                <w:webHidden/>
              </w:rPr>
              <w:instrText>PAGEREF _Toc55317272 \h</w:instrText>
            </w:r>
            <w:r w:rsidR="004D7E17">
              <w:rPr>
                <w:webHidden/>
              </w:rPr>
            </w:r>
            <w:r w:rsidR="004D7E17">
              <w:rPr>
                <w:webHidden/>
              </w:rPr>
              <w:fldChar w:fldCharType="separate"/>
            </w:r>
            <w:r w:rsidR="004D7E17">
              <w:rPr>
                <w:rStyle w:val="czeindeksu"/>
              </w:rPr>
              <w:tab/>
              <w:t>11</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73">
            <w:r w:rsidR="004D7E17">
              <w:rPr>
                <w:rStyle w:val="czeindeksu"/>
                <w:rFonts w:ascii="Times New Roman" w:hAnsi="Times New Roman" w:cs="Times New Roman"/>
                <w:webHidden/>
              </w:rPr>
              <w:t>2.4.5</w:t>
            </w:r>
            <w:r w:rsidR="004D7E17">
              <w:rPr>
                <w:rStyle w:val="czeindeksu"/>
                <w:sz w:val="22"/>
                <w:szCs w:val="22"/>
                <w:lang w:eastAsia="pl-PL"/>
              </w:rPr>
              <w:tab/>
            </w:r>
            <w:r w:rsidR="004D7E17">
              <w:rPr>
                <w:rStyle w:val="czeindeksu"/>
                <w:rFonts w:ascii="Times New Roman" w:hAnsi="Times New Roman" w:cs="Times New Roman"/>
              </w:rPr>
              <w:t>Wymagania dotyczące integracji Systemu informatycznego z Portalem Danych</w:t>
            </w:r>
            <w:r w:rsidR="004D7E17">
              <w:rPr>
                <w:webHidden/>
              </w:rPr>
              <w:fldChar w:fldCharType="begin"/>
            </w:r>
            <w:r w:rsidR="004D7E17">
              <w:rPr>
                <w:webHidden/>
              </w:rPr>
              <w:instrText>PAGEREF _Toc55317273 \h</w:instrText>
            </w:r>
            <w:r w:rsidR="004D7E17">
              <w:rPr>
                <w:webHidden/>
              </w:rPr>
            </w:r>
            <w:r w:rsidR="004D7E17">
              <w:rPr>
                <w:webHidden/>
              </w:rPr>
              <w:fldChar w:fldCharType="separate"/>
            </w:r>
            <w:r w:rsidR="004D7E17">
              <w:rPr>
                <w:rStyle w:val="czeindeksu"/>
              </w:rPr>
              <w:tab/>
              <w:t>11</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74">
            <w:r w:rsidR="004D7E17">
              <w:rPr>
                <w:rStyle w:val="czeindeksu"/>
                <w:rFonts w:ascii="Times New Roman" w:hAnsi="Times New Roman" w:cs="Times New Roman"/>
                <w:webHidden/>
              </w:rPr>
              <w:t>2.4.6</w:t>
            </w:r>
            <w:r w:rsidR="004D7E17">
              <w:rPr>
                <w:rStyle w:val="czeindeksu"/>
                <w:sz w:val="22"/>
                <w:szCs w:val="22"/>
                <w:lang w:eastAsia="pl-PL"/>
              </w:rPr>
              <w:tab/>
            </w:r>
            <w:r w:rsidR="004D7E17">
              <w:rPr>
                <w:rStyle w:val="czeindeksu"/>
                <w:rFonts w:ascii="Times New Roman" w:hAnsi="Times New Roman" w:cs="Times New Roman"/>
              </w:rPr>
              <w:t>Wymagania dotyczące generowania odpowiedzi z bazy danych</w:t>
            </w:r>
            <w:r w:rsidR="004D7E17">
              <w:rPr>
                <w:webHidden/>
              </w:rPr>
              <w:fldChar w:fldCharType="begin"/>
            </w:r>
            <w:r w:rsidR="004D7E17">
              <w:rPr>
                <w:webHidden/>
              </w:rPr>
              <w:instrText>PAGEREF _Toc55317274 \h</w:instrText>
            </w:r>
            <w:r w:rsidR="004D7E17">
              <w:rPr>
                <w:webHidden/>
              </w:rPr>
            </w:r>
            <w:r w:rsidR="004D7E17">
              <w:rPr>
                <w:webHidden/>
              </w:rPr>
              <w:fldChar w:fldCharType="separate"/>
            </w:r>
            <w:r w:rsidR="004D7E17">
              <w:rPr>
                <w:rStyle w:val="czeindeksu"/>
              </w:rPr>
              <w:tab/>
              <w:t>12</w:t>
            </w:r>
            <w:r w:rsidR="004D7E17">
              <w:rPr>
                <w:webHidden/>
              </w:rPr>
              <w:fldChar w:fldCharType="end"/>
            </w:r>
          </w:hyperlink>
        </w:p>
        <w:p w:rsidR="000A1809" w:rsidRDefault="001C441C">
          <w:pPr>
            <w:pStyle w:val="Spistreci1"/>
            <w:tabs>
              <w:tab w:val="right" w:leader="dot" w:pos="9062"/>
            </w:tabs>
            <w:rPr>
              <w:sz w:val="22"/>
              <w:szCs w:val="22"/>
              <w:lang w:eastAsia="pl-PL"/>
            </w:rPr>
          </w:pPr>
          <w:hyperlink w:anchor="_Toc55317275">
            <w:r w:rsidR="004D7E17">
              <w:rPr>
                <w:rStyle w:val="czeindeksu"/>
                <w:webHidden/>
              </w:rPr>
              <w:t>3. Wymagania dotyczące uruchomienia i eksploatacji WRP</w:t>
            </w:r>
            <w:r w:rsidR="004D7E17">
              <w:rPr>
                <w:webHidden/>
              </w:rPr>
              <w:fldChar w:fldCharType="begin"/>
            </w:r>
            <w:r w:rsidR="004D7E17">
              <w:rPr>
                <w:webHidden/>
              </w:rPr>
              <w:instrText>PAGEREF _Toc55317275 \h</w:instrText>
            </w:r>
            <w:r w:rsidR="004D7E17">
              <w:rPr>
                <w:webHidden/>
              </w:rPr>
            </w:r>
            <w:r w:rsidR="004D7E17">
              <w:rPr>
                <w:webHidden/>
              </w:rPr>
              <w:fldChar w:fldCharType="separate"/>
            </w:r>
            <w:r w:rsidR="004D7E17">
              <w:rPr>
                <w:rStyle w:val="czeindeksu"/>
              </w:rPr>
              <w:tab/>
              <w:t>12</w:t>
            </w:r>
            <w:r w:rsidR="004D7E17">
              <w:rPr>
                <w:webHidden/>
              </w:rPr>
              <w:fldChar w:fldCharType="end"/>
            </w:r>
          </w:hyperlink>
        </w:p>
        <w:p w:rsidR="000A1809" w:rsidRDefault="001C441C">
          <w:pPr>
            <w:pStyle w:val="Spistreci2"/>
            <w:rPr>
              <w:sz w:val="22"/>
              <w:szCs w:val="22"/>
              <w:lang w:eastAsia="pl-PL"/>
            </w:rPr>
          </w:pPr>
          <w:hyperlink w:anchor="_Toc55317276">
            <w:r w:rsidR="004D7E17">
              <w:rPr>
                <w:rStyle w:val="czeindeksu"/>
                <w:webHidden/>
              </w:rPr>
              <w:t>3.1</w:t>
            </w:r>
            <w:r w:rsidR="004D7E17">
              <w:rPr>
                <w:rStyle w:val="czeindeksu"/>
                <w:sz w:val="22"/>
                <w:szCs w:val="22"/>
                <w:lang w:eastAsia="pl-PL"/>
              </w:rPr>
              <w:tab/>
            </w:r>
            <w:r w:rsidR="004D7E17">
              <w:rPr>
                <w:rStyle w:val="czeindeksu"/>
              </w:rPr>
              <w:t>Wymagania dotyczące przeszkolenia pracowników</w:t>
            </w:r>
            <w:r w:rsidR="004D7E17">
              <w:rPr>
                <w:webHidden/>
              </w:rPr>
              <w:fldChar w:fldCharType="begin"/>
            </w:r>
            <w:r w:rsidR="004D7E17">
              <w:rPr>
                <w:webHidden/>
              </w:rPr>
              <w:instrText>PAGEREF _Toc55317276 \h</w:instrText>
            </w:r>
            <w:r w:rsidR="004D7E17">
              <w:rPr>
                <w:webHidden/>
              </w:rPr>
            </w:r>
            <w:r w:rsidR="004D7E17">
              <w:rPr>
                <w:webHidden/>
              </w:rPr>
              <w:fldChar w:fldCharType="separate"/>
            </w:r>
            <w:r w:rsidR="004D7E17">
              <w:rPr>
                <w:rStyle w:val="czeindeksu"/>
              </w:rPr>
              <w:tab/>
              <w:t>12</w:t>
            </w:r>
            <w:r w:rsidR="004D7E17">
              <w:rPr>
                <w:webHidden/>
              </w:rPr>
              <w:fldChar w:fldCharType="end"/>
            </w:r>
          </w:hyperlink>
        </w:p>
        <w:p w:rsidR="000A1809" w:rsidRDefault="001C441C">
          <w:pPr>
            <w:pStyle w:val="Spistreci2"/>
            <w:rPr>
              <w:sz w:val="22"/>
              <w:szCs w:val="22"/>
              <w:lang w:eastAsia="pl-PL"/>
            </w:rPr>
          </w:pPr>
          <w:hyperlink w:anchor="_Toc55317277">
            <w:r w:rsidR="004D7E17">
              <w:rPr>
                <w:rStyle w:val="czeindeksu"/>
                <w:webHidden/>
              </w:rPr>
              <w:t>3.2</w:t>
            </w:r>
            <w:r w:rsidR="004D7E17">
              <w:rPr>
                <w:rStyle w:val="czeindeksu"/>
                <w:sz w:val="22"/>
                <w:szCs w:val="22"/>
                <w:lang w:eastAsia="pl-PL"/>
              </w:rPr>
              <w:tab/>
            </w:r>
            <w:r w:rsidR="004D7E17">
              <w:rPr>
                <w:rStyle w:val="czeindeksu"/>
              </w:rPr>
              <w:t>Dane udostępniane przez Wykonawcę</w:t>
            </w:r>
            <w:r w:rsidR="004D7E17">
              <w:rPr>
                <w:webHidden/>
              </w:rPr>
              <w:fldChar w:fldCharType="begin"/>
            </w:r>
            <w:r w:rsidR="004D7E17">
              <w:rPr>
                <w:webHidden/>
              </w:rPr>
              <w:instrText>PAGEREF _Toc55317277 \h</w:instrText>
            </w:r>
            <w:r w:rsidR="004D7E17">
              <w:rPr>
                <w:webHidden/>
              </w:rPr>
            </w:r>
            <w:r w:rsidR="004D7E17">
              <w:rPr>
                <w:webHidden/>
              </w:rPr>
              <w:fldChar w:fldCharType="separate"/>
            </w:r>
            <w:r w:rsidR="004D7E17">
              <w:rPr>
                <w:rStyle w:val="czeindeksu"/>
              </w:rPr>
              <w:tab/>
              <w:t>12</w:t>
            </w:r>
            <w:r w:rsidR="004D7E17">
              <w:rPr>
                <w:webHidden/>
              </w:rPr>
              <w:fldChar w:fldCharType="end"/>
            </w:r>
          </w:hyperlink>
        </w:p>
        <w:p w:rsidR="000A1809" w:rsidRDefault="001C441C">
          <w:pPr>
            <w:pStyle w:val="Spistreci2"/>
            <w:rPr>
              <w:sz w:val="22"/>
              <w:szCs w:val="22"/>
              <w:lang w:eastAsia="pl-PL"/>
            </w:rPr>
          </w:pPr>
          <w:hyperlink w:anchor="_Toc55317278">
            <w:r w:rsidR="004D7E17">
              <w:rPr>
                <w:rStyle w:val="czeindeksu"/>
                <w:webHidden/>
              </w:rPr>
              <w:t>3.3</w:t>
            </w:r>
            <w:r w:rsidR="004D7E17">
              <w:rPr>
                <w:rStyle w:val="czeindeksu"/>
                <w:sz w:val="22"/>
                <w:szCs w:val="22"/>
                <w:lang w:eastAsia="pl-PL"/>
              </w:rPr>
              <w:tab/>
            </w:r>
            <w:r w:rsidR="004D7E17">
              <w:rPr>
                <w:rStyle w:val="czeindeksu"/>
              </w:rPr>
              <w:t>Liczba rowerów i stacji</w:t>
            </w:r>
            <w:r w:rsidR="004D7E17">
              <w:rPr>
                <w:webHidden/>
              </w:rPr>
              <w:fldChar w:fldCharType="begin"/>
            </w:r>
            <w:r w:rsidR="004D7E17">
              <w:rPr>
                <w:webHidden/>
              </w:rPr>
              <w:instrText>PAGEREF _Toc55317278 \h</w:instrText>
            </w:r>
            <w:r w:rsidR="004D7E17">
              <w:rPr>
                <w:webHidden/>
              </w:rPr>
            </w:r>
            <w:r w:rsidR="004D7E17">
              <w:rPr>
                <w:webHidden/>
              </w:rPr>
              <w:fldChar w:fldCharType="separate"/>
            </w:r>
            <w:r w:rsidR="004D7E17">
              <w:rPr>
                <w:rStyle w:val="czeindeksu"/>
              </w:rPr>
              <w:tab/>
              <w:t>12</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79">
            <w:r w:rsidR="004D7E17">
              <w:rPr>
                <w:rStyle w:val="czeindeksu"/>
                <w:rFonts w:ascii="Times New Roman" w:hAnsi="Times New Roman" w:cs="Times New Roman"/>
                <w:webHidden/>
              </w:rPr>
              <w:t>3.3.1</w:t>
            </w:r>
            <w:r w:rsidR="004D7E17">
              <w:rPr>
                <w:rStyle w:val="czeindeksu"/>
                <w:sz w:val="22"/>
                <w:szCs w:val="22"/>
                <w:lang w:eastAsia="pl-PL"/>
              </w:rPr>
              <w:tab/>
            </w:r>
            <w:r w:rsidR="004D7E17">
              <w:rPr>
                <w:rStyle w:val="czeindeksu"/>
                <w:rFonts w:ascii="Times New Roman" w:hAnsi="Times New Roman" w:cs="Times New Roman"/>
              </w:rPr>
              <w:t>Liczba uruchomionych rowerów</w:t>
            </w:r>
            <w:r w:rsidR="004D7E17">
              <w:rPr>
                <w:webHidden/>
              </w:rPr>
              <w:fldChar w:fldCharType="begin"/>
            </w:r>
            <w:r w:rsidR="004D7E17">
              <w:rPr>
                <w:webHidden/>
              </w:rPr>
              <w:instrText>PAGEREF _Toc55317279 \h</w:instrText>
            </w:r>
            <w:r w:rsidR="004D7E17">
              <w:rPr>
                <w:webHidden/>
              </w:rPr>
            </w:r>
            <w:r w:rsidR="004D7E17">
              <w:rPr>
                <w:webHidden/>
              </w:rPr>
              <w:fldChar w:fldCharType="separate"/>
            </w:r>
            <w:r w:rsidR="004D7E17">
              <w:rPr>
                <w:rStyle w:val="czeindeksu"/>
              </w:rPr>
              <w:tab/>
              <w:t>12</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0">
            <w:r w:rsidR="004D7E17">
              <w:rPr>
                <w:rStyle w:val="czeindeksu"/>
                <w:rFonts w:ascii="Times New Roman" w:hAnsi="Times New Roman" w:cs="Times New Roman"/>
                <w:webHidden/>
              </w:rPr>
              <w:t>3.3.2</w:t>
            </w:r>
            <w:r w:rsidR="004D7E17">
              <w:rPr>
                <w:rStyle w:val="czeindeksu"/>
                <w:sz w:val="22"/>
                <w:szCs w:val="22"/>
                <w:lang w:eastAsia="pl-PL"/>
              </w:rPr>
              <w:tab/>
            </w:r>
            <w:r w:rsidR="004D7E17">
              <w:rPr>
                <w:rStyle w:val="czeindeksu"/>
                <w:rFonts w:ascii="Times New Roman" w:hAnsi="Times New Roman" w:cs="Times New Roman"/>
              </w:rPr>
              <w:t>Prawo opcji</w:t>
            </w:r>
            <w:r w:rsidR="004D7E17">
              <w:rPr>
                <w:webHidden/>
              </w:rPr>
              <w:fldChar w:fldCharType="begin"/>
            </w:r>
            <w:r w:rsidR="004D7E17">
              <w:rPr>
                <w:webHidden/>
              </w:rPr>
              <w:instrText>PAGEREF _Toc55317280 \h</w:instrText>
            </w:r>
            <w:r w:rsidR="004D7E17">
              <w:rPr>
                <w:webHidden/>
              </w:rPr>
            </w:r>
            <w:r w:rsidR="004D7E17">
              <w:rPr>
                <w:webHidden/>
              </w:rPr>
              <w:fldChar w:fldCharType="separate"/>
            </w:r>
            <w:r w:rsidR="004D7E17">
              <w:rPr>
                <w:rStyle w:val="czeindeksu"/>
              </w:rPr>
              <w:tab/>
              <w:t>13</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1">
            <w:r w:rsidR="004D7E17">
              <w:rPr>
                <w:rStyle w:val="czeindeksu"/>
                <w:rFonts w:ascii="Times New Roman" w:hAnsi="Times New Roman" w:cs="Times New Roman"/>
                <w:webHidden/>
              </w:rPr>
              <w:t>3.3.3</w:t>
            </w:r>
            <w:r w:rsidR="004D7E17">
              <w:rPr>
                <w:rStyle w:val="czeindeksu"/>
                <w:sz w:val="22"/>
                <w:szCs w:val="22"/>
                <w:lang w:eastAsia="pl-PL"/>
              </w:rPr>
              <w:tab/>
            </w:r>
            <w:r w:rsidR="004D7E17">
              <w:rPr>
                <w:rStyle w:val="czeindeksu"/>
                <w:rFonts w:ascii="Times New Roman" w:hAnsi="Times New Roman" w:cs="Times New Roman"/>
              </w:rPr>
              <w:t>Poziom dostępności rowerów w systemie WRP</w:t>
            </w:r>
            <w:r w:rsidR="004D7E17">
              <w:rPr>
                <w:webHidden/>
              </w:rPr>
              <w:fldChar w:fldCharType="begin"/>
            </w:r>
            <w:r w:rsidR="004D7E17">
              <w:rPr>
                <w:webHidden/>
              </w:rPr>
              <w:instrText>PAGEREF _Toc55317281 \h</w:instrText>
            </w:r>
            <w:r w:rsidR="004D7E17">
              <w:rPr>
                <w:webHidden/>
              </w:rPr>
            </w:r>
            <w:r w:rsidR="004D7E17">
              <w:rPr>
                <w:webHidden/>
              </w:rPr>
              <w:fldChar w:fldCharType="separate"/>
            </w:r>
            <w:r w:rsidR="004D7E17">
              <w:rPr>
                <w:rStyle w:val="czeindeksu"/>
              </w:rPr>
              <w:tab/>
              <w:t>13</w:t>
            </w:r>
            <w:r w:rsidR="004D7E17">
              <w:rPr>
                <w:webHidden/>
              </w:rPr>
              <w:fldChar w:fldCharType="end"/>
            </w:r>
          </w:hyperlink>
        </w:p>
        <w:p w:rsidR="000A1809" w:rsidRDefault="001C441C">
          <w:pPr>
            <w:pStyle w:val="Spistreci2"/>
            <w:rPr>
              <w:sz w:val="22"/>
              <w:szCs w:val="22"/>
              <w:lang w:eastAsia="pl-PL"/>
            </w:rPr>
          </w:pPr>
          <w:hyperlink w:anchor="_Toc55317282">
            <w:r w:rsidR="004D7E17">
              <w:rPr>
                <w:rStyle w:val="czeindeksu"/>
                <w:webHidden/>
              </w:rPr>
              <w:t>3.4</w:t>
            </w:r>
            <w:r w:rsidR="004D7E17">
              <w:rPr>
                <w:rStyle w:val="czeindeksu"/>
                <w:sz w:val="22"/>
                <w:szCs w:val="22"/>
                <w:lang w:eastAsia="pl-PL"/>
              </w:rPr>
              <w:tab/>
            </w:r>
            <w:r w:rsidR="004D7E17">
              <w:rPr>
                <w:rStyle w:val="czeindeksu"/>
              </w:rPr>
              <w:t>Stacje</w:t>
            </w:r>
            <w:r w:rsidR="004D7E17">
              <w:rPr>
                <w:webHidden/>
              </w:rPr>
              <w:fldChar w:fldCharType="begin"/>
            </w:r>
            <w:r w:rsidR="004D7E17">
              <w:rPr>
                <w:webHidden/>
              </w:rPr>
              <w:instrText>PAGEREF _Toc55317282 \h</w:instrText>
            </w:r>
            <w:r w:rsidR="004D7E17">
              <w:rPr>
                <w:webHidden/>
              </w:rPr>
            </w:r>
            <w:r w:rsidR="004D7E17">
              <w:rPr>
                <w:webHidden/>
              </w:rPr>
              <w:fldChar w:fldCharType="separate"/>
            </w:r>
            <w:r w:rsidR="004D7E17">
              <w:rPr>
                <w:rStyle w:val="czeindeksu"/>
              </w:rPr>
              <w:tab/>
              <w:t>13</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3">
            <w:r w:rsidR="004D7E17">
              <w:rPr>
                <w:rStyle w:val="czeindeksu"/>
                <w:rFonts w:ascii="Times New Roman" w:hAnsi="Times New Roman" w:cs="Times New Roman"/>
                <w:webHidden/>
              </w:rPr>
              <w:t>3.4.1</w:t>
            </w:r>
            <w:r w:rsidR="004D7E17">
              <w:rPr>
                <w:rStyle w:val="czeindeksu"/>
                <w:sz w:val="22"/>
                <w:szCs w:val="22"/>
                <w:lang w:eastAsia="pl-PL"/>
              </w:rPr>
              <w:tab/>
            </w:r>
            <w:r w:rsidR="004D7E17">
              <w:rPr>
                <w:rStyle w:val="czeindeksu"/>
                <w:rFonts w:ascii="Times New Roman" w:hAnsi="Times New Roman" w:cs="Times New Roman"/>
              </w:rPr>
              <w:t>Lokalizacja stacji</w:t>
            </w:r>
            <w:r w:rsidR="004D7E17">
              <w:rPr>
                <w:webHidden/>
              </w:rPr>
              <w:fldChar w:fldCharType="begin"/>
            </w:r>
            <w:r w:rsidR="004D7E17">
              <w:rPr>
                <w:webHidden/>
              </w:rPr>
              <w:instrText>PAGEREF _Toc55317283 \h</w:instrText>
            </w:r>
            <w:r w:rsidR="004D7E17">
              <w:rPr>
                <w:webHidden/>
              </w:rPr>
            </w:r>
            <w:r w:rsidR="004D7E17">
              <w:rPr>
                <w:webHidden/>
              </w:rPr>
              <w:fldChar w:fldCharType="separate"/>
            </w:r>
            <w:r w:rsidR="004D7E17">
              <w:rPr>
                <w:rStyle w:val="czeindeksu"/>
              </w:rPr>
              <w:tab/>
              <w:t>13</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4">
            <w:r w:rsidR="004D7E17">
              <w:rPr>
                <w:rStyle w:val="czeindeksu"/>
                <w:rFonts w:ascii="Times New Roman" w:hAnsi="Times New Roman" w:cs="Times New Roman"/>
                <w:webHidden/>
              </w:rPr>
              <w:t>3.4.2</w:t>
            </w:r>
            <w:r w:rsidR="004D7E17">
              <w:rPr>
                <w:rStyle w:val="czeindeksu"/>
                <w:sz w:val="22"/>
                <w:szCs w:val="22"/>
                <w:lang w:eastAsia="pl-PL"/>
              </w:rPr>
              <w:tab/>
            </w:r>
            <w:r w:rsidR="004D7E17">
              <w:rPr>
                <w:rStyle w:val="czeindeksu"/>
                <w:rFonts w:ascii="Times New Roman" w:hAnsi="Times New Roman" w:cs="Times New Roman"/>
              </w:rPr>
              <w:t>Rozmieszczenie wyjściowe rowerów na stacjach</w:t>
            </w:r>
            <w:r w:rsidR="004D7E17">
              <w:rPr>
                <w:webHidden/>
              </w:rPr>
              <w:fldChar w:fldCharType="begin"/>
            </w:r>
            <w:r w:rsidR="004D7E17">
              <w:rPr>
                <w:webHidden/>
              </w:rPr>
              <w:instrText>PAGEREF _Toc55317284 \h</w:instrText>
            </w:r>
            <w:r w:rsidR="004D7E17">
              <w:rPr>
                <w:webHidden/>
              </w:rPr>
            </w:r>
            <w:r w:rsidR="004D7E17">
              <w:rPr>
                <w:webHidden/>
              </w:rPr>
              <w:fldChar w:fldCharType="separate"/>
            </w:r>
            <w:r w:rsidR="004D7E17">
              <w:rPr>
                <w:rStyle w:val="czeindeksu"/>
              </w:rPr>
              <w:tab/>
              <w:t>13</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5">
            <w:r w:rsidR="004D7E17">
              <w:rPr>
                <w:rStyle w:val="czeindeksu"/>
                <w:rFonts w:ascii="Times New Roman" w:hAnsi="Times New Roman" w:cs="Times New Roman"/>
                <w:webHidden/>
              </w:rPr>
              <w:t>3.4.3</w:t>
            </w:r>
            <w:r w:rsidR="004D7E17">
              <w:rPr>
                <w:rStyle w:val="czeindeksu"/>
                <w:sz w:val="22"/>
                <w:szCs w:val="22"/>
                <w:lang w:eastAsia="pl-PL"/>
              </w:rPr>
              <w:tab/>
            </w:r>
            <w:r w:rsidR="004D7E17">
              <w:rPr>
                <w:rStyle w:val="czeindeksu"/>
                <w:rFonts w:ascii="Times New Roman" w:hAnsi="Times New Roman" w:cs="Times New Roman"/>
              </w:rPr>
              <w:t>Stopnie zapełnienia</w:t>
            </w:r>
            <w:r w:rsidR="004D7E17">
              <w:rPr>
                <w:webHidden/>
              </w:rPr>
              <w:fldChar w:fldCharType="begin"/>
            </w:r>
            <w:r w:rsidR="004D7E17">
              <w:rPr>
                <w:webHidden/>
              </w:rPr>
              <w:instrText>PAGEREF _Toc55317285 \h</w:instrText>
            </w:r>
            <w:r w:rsidR="004D7E17">
              <w:rPr>
                <w:webHidden/>
              </w:rPr>
            </w:r>
            <w:r w:rsidR="004D7E17">
              <w:rPr>
                <w:webHidden/>
              </w:rPr>
              <w:fldChar w:fldCharType="separate"/>
            </w:r>
            <w:r w:rsidR="004D7E17">
              <w:rPr>
                <w:rStyle w:val="czeindeksu"/>
              </w:rPr>
              <w:tab/>
              <w:t>13</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6">
            <w:r w:rsidR="004D7E17">
              <w:rPr>
                <w:rStyle w:val="czeindeksu"/>
                <w:rFonts w:ascii="Times New Roman" w:hAnsi="Times New Roman" w:cs="Times New Roman"/>
                <w:webHidden/>
              </w:rPr>
              <w:t>3.4.4</w:t>
            </w:r>
            <w:r w:rsidR="004D7E17">
              <w:rPr>
                <w:rStyle w:val="czeindeksu"/>
                <w:sz w:val="22"/>
                <w:szCs w:val="22"/>
                <w:lang w:eastAsia="pl-PL"/>
              </w:rPr>
              <w:tab/>
            </w:r>
            <w:r w:rsidR="004D7E17">
              <w:rPr>
                <w:rStyle w:val="czeindeksu"/>
                <w:rFonts w:ascii="Times New Roman" w:hAnsi="Times New Roman" w:cs="Times New Roman"/>
              </w:rPr>
              <w:t>Relokacja dzienna, w godzinach 6-22</w:t>
            </w:r>
            <w:r w:rsidR="004D7E17">
              <w:rPr>
                <w:webHidden/>
              </w:rPr>
              <w:fldChar w:fldCharType="begin"/>
            </w:r>
            <w:r w:rsidR="004D7E17">
              <w:rPr>
                <w:webHidden/>
              </w:rPr>
              <w:instrText>PAGEREF _Toc55317286 \h</w:instrText>
            </w:r>
            <w:r w:rsidR="004D7E17">
              <w:rPr>
                <w:webHidden/>
              </w:rPr>
            </w:r>
            <w:r w:rsidR="004D7E17">
              <w:rPr>
                <w:webHidden/>
              </w:rPr>
              <w:fldChar w:fldCharType="separate"/>
            </w:r>
            <w:r w:rsidR="004D7E17">
              <w:rPr>
                <w:rStyle w:val="czeindeksu"/>
              </w:rPr>
              <w:tab/>
              <w:t>14</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7">
            <w:r w:rsidR="004D7E17">
              <w:rPr>
                <w:rStyle w:val="czeindeksu"/>
                <w:rFonts w:ascii="Times New Roman" w:hAnsi="Times New Roman" w:cs="Times New Roman"/>
                <w:webHidden/>
              </w:rPr>
              <w:t>3.4.5</w:t>
            </w:r>
            <w:r w:rsidR="004D7E17">
              <w:rPr>
                <w:rStyle w:val="czeindeksu"/>
                <w:sz w:val="22"/>
                <w:szCs w:val="22"/>
                <w:lang w:eastAsia="pl-PL"/>
              </w:rPr>
              <w:tab/>
            </w:r>
            <w:r w:rsidR="004D7E17">
              <w:rPr>
                <w:rStyle w:val="czeindeksu"/>
                <w:rFonts w:ascii="Times New Roman" w:hAnsi="Times New Roman" w:cs="Times New Roman"/>
              </w:rPr>
              <w:t>Relokacja dzienna, weekendowa</w:t>
            </w:r>
            <w:r w:rsidR="004D7E17">
              <w:rPr>
                <w:webHidden/>
              </w:rPr>
              <w:fldChar w:fldCharType="begin"/>
            </w:r>
            <w:r w:rsidR="004D7E17">
              <w:rPr>
                <w:webHidden/>
              </w:rPr>
              <w:instrText>PAGEREF _Toc55317287 \h</w:instrText>
            </w:r>
            <w:r w:rsidR="004D7E17">
              <w:rPr>
                <w:webHidden/>
              </w:rPr>
            </w:r>
            <w:r w:rsidR="004D7E17">
              <w:rPr>
                <w:webHidden/>
              </w:rPr>
              <w:fldChar w:fldCharType="separate"/>
            </w:r>
            <w:r w:rsidR="004D7E17">
              <w:rPr>
                <w:rStyle w:val="czeindeksu"/>
              </w:rPr>
              <w:tab/>
              <w:t>14</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8">
            <w:r w:rsidR="004D7E17">
              <w:rPr>
                <w:rStyle w:val="czeindeksu"/>
                <w:rFonts w:ascii="Times New Roman" w:hAnsi="Times New Roman" w:cs="Times New Roman"/>
                <w:webHidden/>
              </w:rPr>
              <w:t>3.4.6</w:t>
            </w:r>
            <w:r w:rsidR="004D7E17">
              <w:rPr>
                <w:rStyle w:val="czeindeksu"/>
                <w:sz w:val="22"/>
                <w:szCs w:val="22"/>
                <w:lang w:eastAsia="pl-PL"/>
              </w:rPr>
              <w:tab/>
            </w:r>
            <w:r w:rsidR="004D7E17">
              <w:rPr>
                <w:rStyle w:val="czeindeksu"/>
                <w:rFonts w:ascii="Times New Roman" w:hAnsi="Times New Roman" w:cs="Times New Roman"/>
              </w:rPr>
              <w:t>Relokacja nocna</w:t>
            </w:r>
            <w:r w:rsidR="004D7E17">
              <w:rPr>
                <w:webHidden/>
              </w:rPr>
              <w:fldChar w:fldCharType="begin"/>
            </w:r>
            <w:r w:rsidR="004D7E17">
              <w:rPr>
                <w:webHidden/>
              </w:rPr>
              <w:instrText>PAGEREF _Toc55317288 \h</w:instrText>
            </w:r>
            <w:r w:rsidR="004D7E17">
              <w:rPr>
                <w:webHidden/>
              </w:rPr>
            </w:r>
            <w:r w:rsidR="004D7E17">
              <w:rPr>
                <w:webHidden/>
              </w:rPr>
              <w:fldChar w:fldCharType="separate"/>
            </w:r>
            <w:r w:rsidR="004D7E17">
              <w:rPr>
                <w:rStyle w:val="czeindeksu"/>
              </w:rPr>
              <w:tab/>
              <w:t>14</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89">
            <w:r w:rsidR="004D7E17">
              <w:rPr>
                <w:rStyle w:val="czeindeksu"/>
                <w:rFonts w:ascii="Times New Roman" w:hAnsi="Times New Roman" w:cs="Times New Roman"/>
                <w:webHidden/>
              </w:rPr>
              <w:t>3.4.7</w:t>
            </w:r>
            <w:r w:rsidR="004D7E17">
              <w:rPr>
                <w:rStyle w:val="czeindeksu"/>
                <w:sz w:val="22"/>
                <w:szCs w:val="22"/>
                <w:lang w:eastAsia="pl-PL"/>
              </w:rPr>
              <w:tab/>
            </w:r>
            <w:r w:rsidR="004D7E17">
              <w:rPr>
                <w:rStyle w:val="czeindeksu"/>
                <w:rFonts w:ascii="Times New Roman" w:hAnsi="Times New Roman" w:cs="Times New Roman"/>
              </w:rPr>
              <w:t>Czas przeznaczony na relokację</w:t>
            </w:r>
            <w:r w:rsidR="004D7E17">
              <w:rPr>
                <w:webHidden/>
              </w:rPr>
              <w:fldChar w:fldCharType="begin"/>
            </w:r>
            <w:r w:rsidR="004D7E17">
              <w:rPr>
                <w:webHidden/>
              </w:rPr>
              <w:instrText>PAGEREF _Toc55317289 \h</w:instrText>
            </w:r>
            <w:r w:rsidR="004D7E17">
              <w:rPr>
                <w:webHidden/>
              </w:rPr>
            </w:r>
            <w:r w:rsidR="004D7E17">
              <w:rPr>
                <w:webHidden/>
              </w:rPr>
              <w:fldChar w:fldCharType="separate"/>
            </w:r>
            <w:r w:rsidR="004D7E17">
              <w:rPr>
                <w:rStyle w:val="czeindeksu"/>
              </w:rPr>
              <w:tab/>
              <w:t>14</w:t>
            </w:r>
            <w:r w:rsidR="004D7E17">
              <w:rPr>
                <w:webHidden/>
              </w:rPr>
              <w:fldChar w:fldCharType="end"/>
            </w:r>
          </w:hyperlink>
        </w:p>
        <w:p w:rsidR="000A1809" w:rsidRDefault="001C441C">
          <w:pPr>
            <w:pStyle w:val="Spistreci2"/>
            <w:rPr>
              <w:sz w:val="22"/>
              <w:szCs w:val="22"/>
              <w:lang w:eastAsia="pl-PL"/>
            </w:rPr>
          </w:pPr>
          <w:hyperlink w:anchor="_Toc55317290">
            <w:r w:rsidR="004D7E17">
              <w:rPr>
                <w:rStyle w:val="czeindeksu"/>
                <w:webHidden/>
              </w:rPr>
              <w:t>3.5</w:t>
            </w:r>
            <w:r w:rsidR="004D7E17">
              <w:rPr>
                <w:rStyle w:val="czeindeksu"/>
                <w:sz w:val="22"/>
                <w:szCs w:val="22"/>
                <w:lang w:eastAsia="pl-PL"/>
              </w:rPr>
              <w:tab/>
            </w:r>
            <w:r w:rsidR="004D7E17">
              <w:rPr>
                <w:rStyle w:val="czeindeksu"/>
              </w:rPr>
              <w:t>Serwis rowerów</w:t>
            </w:r>
            <w:r w:rsidR="004D7E17">
              <w:rPr>
                <w:webHidden/>
              </w:rPr>
              <w:fldChar w:fldCharType="begin"/>
            </w:r>
            <w:r w:rsidR="004D7E17">
              <w:rPr>
                <w:webHidden/>
              </w:rPr>
              <w:instrText>PAGEREF _Toc55317290 \h</w:instrText>
            </w:r>
            <w:r w:rsidR="004D7E17">
              <w:rPr>
                <w:webHidden/>
              </w:rPr>
            </w:r>
            <w:r w:rsidR="004D7E17">
              <w:rPr>
                <w:webHidden/>
              </w:rPr>
              <w:fldChar w:fldCharType="separate"/>
            </w:r>
            <w:r w:rsidR="004D7E17">
              <w:rPr>
                <w:rStyle w:val="czeindeksu"/>
              </w:rPr>
              <w:tab/>
              <w:t>14</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1">
            <w:r w:rsidR="004D7E17">
              <w:rPr>
                <w:rStyle w:val="czeindeksu"/>
                <w:rFonts w:ascii="Times New Roman" w:hAnsi="Times New Roman" w:cs="Times New Roman"/>
                <w:webHidden/>
              </w:rPr>
              <w:t>3.5.1</w:t>
            </w:r>
            <w:r w:rsidR="004D7E17">
              <w:rPr>
                <w:rStyle w:val="czeindeksu"/>
                <w:sz w:val="22"/>
                <w:szCs w:val="22"/>
                <w:lang w:eastAsia="pl-PL"/>
              </w:rPr>
              <w:tab/>
            </w:r>
            <w:r w:rsidR="004D7E17">
              <w:rPr>
                <w:rStyle w:val="czeindeksu"/>
                <w:rFonts w:ascii="Times New Roman" w:hAnsi="Times New Roman" w:cs="Times New Roman"/>
              </w:rPr>
              <w:t>Podstawowe przeglądy okresowe</w:t>
            </w:r>
            <w:r w:rsidR="004D7E17">
              <w:rPr>
                <w:webHidden/>
              </w:rPr>
              <w:fldChar w:fldCharType="begin"/>
            </w:r>
            <w:r w:rsidR="004D7E17">
              <w:rPr>
                <w:webHidden/>
              </w:rPr>
              <w:instrText>PAGEREF _Toc55317291 \h</w:instrText>
            </w:r>
            <w:r w:rsidR="004D7E17">
              <w:rPr>
                <w:webHidden/>
              </w:rPr>
            </w:r>
            <w:r w:rsidR="004D7E17">
              <w:rPr>
                <w:webHidden/>
              </w:rPr>
              <w:fldChar w:fldCharType="separate"/>
            </w:r>
            <w:r w:rsidR="004D7E17">
              <w:rPr>
                <w:rStyle w:val="czeindeksu"/>
              </w:rPr>
              <w:tab/>
              <w:t>14</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2">
            <w:r w:rsidR="004D7E17">
              <w:rPr>
                <w:rStyle w:val="czeindeksu"/>
                <w:rFonts w:ascii="Times New Roman" w:hAnsi="Times New Roman" w:cs="Times New Roman"/>
                <w:webHidden/>
              </w:rPr>
              <w:t>3.5.2</w:t>
            </w:r>
            <w:r w:rsidR="004D7E17">
              <w:rPr>
                <w:rStyle w:val="czeindeksu"/>
                <w:sz w:val="22"/>
                <w:szCs w:val="22"/>
                <w:lang w:eastAsia="pl-PL"/>
              </w:rPr>
              <w:tab/>
            </w:r>
            <w:r w:rsidR="004D7E17">
              <w:rPr>
                <w:rStyle w:val="czeindeksu"/>
                <w:rFonts w:ascii="Times New Roman" w:hAnsi="Times New Roman" w:cs="Times New Roman"/>
              </w:rPr>
              <w:t>Lista rowerów oczekujących na podstawowy przegląd okresowy</w:t>
            </w:r>
            <w:r w:rsidR="004D7E17">
              <w:rPr>
                <w:webHidden/>
              </w:rPr>
              <w:fldChar w:fldCharType="begin"/>
            </w:r>
            <w:r w:rsidR="004D7E17">
              <w:rPr>
                <w:webHidden/>
              </w:rPr>
              <w:instrText>PAGEREF _Toc55317292 \h</w:instrText>
            </w:r>
            <w:r w:rsidR="004D7E17">
              <w:rPr>
                <w:webHidden/>
              </w:rPr>
            </w:r>
            <w:r w:rsidR="004D7E17">
              <w:rPr>
                <w:webHidden/>
              </w:rPr>
              <w:fldChar w:fldCharType="separate"/>
            </w:r>
            <w:r w:rsidR="004D7E17">
              <w:rPr>
                <w:rStyle w:val="czeindeksu"/>
              </w:rPr>
              <w:tab/>
              <w:t>15</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3">
            <w:r w:rsidR="004D7E17">
              <w:rPr>
                <w:rStyle w:val="czeindeksu"/>
                <w:rFonts w:ascii="Times New Roman" w:hAnsi="Times New Roman" w:cs="Times New Roman"/>
                <w:webHidden/>
              </w:rPr>
              <w:t>3.5.3</w:t>
            </w:r>
            <w:r w:rsidR="004D7E17">
              <w:rPr>
                <w:rStyle w:val="czeindeksu"/>
                <w:sz w:val="22"/>
                <w:szCs w:val="22"/>
                <w:lang w:eastAsia="pl-PL"/>
              </w:rPr>
              <w:tab/>
            </w:r>
            <w:r w:rsidR="004D7E17">
              <w:rPr>
                <w:rStyle w:val="czeindeksu"/>
                <w:rFonts w:ascii="Times New Roman" w:hAnsi="Times New Roman" w:cs="Times New Roman"/>
              </w:rPr>
              <w:t>Warunki podstawowego przeglądu okresowego roweru</w:t>
            </w:r>
            <w:r w:rsidR="004D7E17">
              <w:rPr>
                <w:webHidden/>
              </w:rPr>
              <w:fldChar w:fldCharType="begin"/>
            </w:r>
            <w:r w:rsidR="004D7E17">
              <w:rPr>
                <w:webHidden/>
              </w:rPr>
              <w:instrText>PAGEREF _Toc55317293 \h</w:instrText>
            </w:r>
            <w:r w:rsidR="004D7E17">
              <w:rPr>
                <w:webHidden/>
              </w:rPr>
            </w:r>
            <w:r w:rsidR="004D7E17">
              <w:rPr>
                <w:webHidden/>
              </w:rPr>
              <w:fldChar w:fldCharType="separate"/>
            </w:r>
            <w:r w:rsidR="004D7E17">
              <w:rPr>
                <w:rStyle w:val="czeindeksu"/>
              </w:rPr>
              <w:tab/>
              <w:t>15</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4">
            <w:r w:rsidR="004D7E17">
              <w:rPr>
                <w:rStyle w:val="czeindeksu"/>
                <w:rFonts w:ascii="Times New Roman" w:hAnsi="Times New Roman" w:cs="Times New Roman"/>
                <w:webHidden/>
              </w:rPr>
              <w:t>3.5.4</w:t>
            </w:r>
            <w:r w:rsidR="004D7E17">
              <w:rPr>
                <w:rStyle w:val="czeindeksu"/>
                <w:sz w:val="22"/>
                <w:szCs w:val="22"/>
                <w:lang w:eastAsia="pl-PL"/>
              </w:rPr>
              <w:tab/>
            </w:r>
            <w:r w:rsidR="004D7E17">
              <w:rPr>
                <w:rStyle w:val="czeindeksu"/>
                <w:rFonts w:ascii="Times New Roman" w:hAnsi="Times New Roman" w:cs="Times New Roman"/>
              </w:rPr>
              <w:t>Przegląd okresowy stacji</w:t>
            </w:r>
            <w:r w:rsidR="004D7E17">
              <w:rPr>
                <w:webHidden/>
              </w:rPr>
              <w:fldChar w:fldCharType="begin"/>
            </w:r>
            <w:r w:rsidR="004D7E17">
              <w:rPr>
                <w:webHidden/>
              </w:rPr>
              <w:instrText>PAGEREF _Toc55317294 \h</w:instrText>
            </w:r>
            <w:r w:rsidR="004D7E17">
              <w:rPr>
                <w:webHidden/>
              </w:rPr>
            </w:r>
            <w:r w:rsidR="004D7E17">
              <w:rPr>
                <w:webHidden/>
              </w:rPr>
              <w:fldChar w:fldCharType="separate"/>
            </w:r>
            <w:r w:rsidR="004D7E17">
              <w:rPr>
                <w:rStyle w:val="czeindeksu"/>
              </w:rPr>
              <w:tab/>
              <w:t>16</w:t>
            </w:r>
            <w:r w:rsidR="004D7E17">
              <w:rPr>
                <w:webHidden/>
              </w:rPr>
              <w:fldChar w:fldCharType="end"/>
            </w:r>
          </w:hyperlink>
        </w:p>
        <w:p w:rsidR="000A1809" w:rsidRDefault="001C441C">
          <w:pPr>
            <w:pStyle w:val="Spistreci2"/>
            <w:rPr>
              <w:sz w:val="22"/>
              <w:szCs w:val="22"/>
              <w:lang w:eastAsia="pl-PL"/>
            </w:rPr>
          </w:pPr>
          <w:hyperlink w:anchor="_Toc55317295">
            <w:r w:rsidR="004D7E17">
              <w:rPr>
                <w:rStyle w:val="czeindeksu"/>
                <w:webHidden/>
              </w:rPr>
              <w:t>3.6 Funkcjonowanie WRP</w:t>
            </w:r>
            <w:r w:rsidR="004D7E17">
              <w:rPr>
                <w:webHidden/>
              </w:rPr>
              <w:fldChar w:fldCharType="begin"/>
            </w:r>
            <w:r w:rsidR="004D7E17">
              <w:rPr>
                <w:webHidden/>
              </w:rPr>
              <w:instrText>PAGEREF _Toc55317295 \h</w:instrText>
            </w:r>
            <w:r w:rsidR="004D7E17">
              <w:rPr>
                <w:webHidden/>
              </w:rPr>
            </w:r>
            <w:r w:rsidR="004D7E17">
              <w:rPr>
                <w:webHidden/>
              </w:rPr>
              <w:fldChar w:fldCharType="separate"/>
            </w:r>
            <w:r w:rsidR="004D7E17">
              <w:rPr>
                <w:rStyle w:val="czeindeksu"/>
              </w:rPr>
              <w:tab/>
              <w:t>16</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6">
            <w:r w:rsidR="004D7E17">
              <w:rPr>
                <w:rStyle w:val="czeindeksu"/>
                <w:rFonts w:ascii="Times New Roman" w:hAnsi="Times New Roman" w:cs="Times New Roman"/>
                <w:webHidden/>
              </w:rPr>
              <w:t>3.6.1</w:t>
            </w:r>
            <w:r w:rsidR="004D7E17">
              <w:rPr>
                <w:rStyle w:val="czeindeksu"/>
                <w:sz w:val="22"/>
                <w:szCs w:val="22"/>
                <w:lang w:eastAsia="pl-PL"/>
              </w:rPr>
              <w:tab/>
            </w:r>
            <w:r w:rsidR="004D7E17">
              <w:rPr>
                <w:rStyle w:val="czeindeksu"/>
                <w:rFonts w:ascii="Times New Roman" w:hAnsi="Times New Roman" w:cs="Times New Roman"/>
              </w:rPr>
              <w:t>Najem i zwrot rowerów</w:t>
            </w:r>
            <w:r w:rsidR="004D7E17">
              <w:rPr>
                <w:webHidden/>
              </w:rPr>
              <w:fldChar w:fldCharType="begin"/>
            </w:r>
            <w:r w:rsidR="004D7E17">
              <w:rPr>
                <w:webHidden/>
              </w:rPr>
              <w:instrText>PAGEREF _Toc55317296 \h</w:instrText>
            </w:r>
            <w:r w:rsidR="004D7E17">
              <w:rPr>
                <w:webHidden/>
              </w:rPr>
            </w:r>
            <w:r w:rsidR="004D7E17">
              <w:rPr>
                <w:webHidden/>
              </w:rPr>
              <w:fldChar w:fldCharType="separate"/>
            </w:r>
            <w:r w:rsidR="004D7E17">
              <w:rPr>
                <w:rStyle w:val="czeindeksu"/>
              </w:rPr>
              <w:tab/>
              <w:t>16</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7">
            <w:r w:rsidR="004D7E17">
              <w:rPr>
                <w:rStyle w:val="czeindeksu"/>
                <w:rFonts w:ascii="Times New Roman" w:hAnsi="Times New Roman" w:cs="Times New Roman"/>
                <w:webHidden/>
              </w:rPr>
              <w:t>3.6.2</w:t>
            </w:r>
            <w:r w:rsidR="004D7E17">
              <w:rPr>
                <w:rStyle w:val="czeindeksu"/>
                <w:sz w:val="22"/>
                <w:szCs w:val="22"/>
                <w:lang w:eastAsia="pl-PL"/>
              </w:rPr>
              <w:tab/>
            </w:r>
            <w:r w:rsidR="004D7E17">
              <w:rPr>
                <w:rStyle w:val="czeindeksu"/>
                <w:rFonts w:ascii="Times New Roman" w:hAnsi="Times New Roman" w:cs="Times New Roman"/>
              </w:rPr>
              <w:t>Tryb parkingu</w:t>
            </w:r>
            <w:r w:rsidR="004D7E17">
              <w:rPr>
                <w:webHidden/>
              </w:rPr>
              <w:fldChar w:fldCharType="begin"/>
            </w:r>
            <w:r w:rsidR="004D7E17">
              <w:rPr>
                <w:webHidden/>
              </w:rPr>
              <w:instrText>PAGEREF _Toc55317297 \h</w:instrText>
            </w:r>
            <w:r w:rsidR="004D7E17">
              <w:rPr>
                <w:webHidden/>
              </w:rPr>
            </w:r>
            <w:r w:rsidR="004D7E17">
              <w:rPr>
                <w:webHidden/>
              </w:rPr>
              <w:fldChar w:fldCharType="separate"/>
            </w:r>
            <w:r w:rsidR="004D7E17">
              <w:rPr>
                <w:rStyle w:val="czeindeksu"/>
              </w:rPr>
              <w:tab/>
              <w:t>16</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8">
            <w:r w:rsidR="004D7E17">
              <w:rPr>
                <w:rStyle w:val="czeindeksu"/>
                <w:rFonts w:ascii="Times New Roman" w:hAnsi="Times New Roman" w:cs="Times New Roman"/>
                <w:webHidden/>
              </w:rPr>
              <w:t>3.6.3</w:t>
            </w:r>
            <w:r w:rsidR="004D7E17">
              <w:rPr>
                <w:rStyle w:val="czeindeksu"/>
                <w:sz w:val="22"/>
                <w:szCs w:val="22"/>
                <w:lang w:eastAsia="pl-PL"/>
              </w:rPr>
              <w:tab/>
            </w:r>
            <w:r w:rsidR="004D7E17">
              <w:rPr>
                <w:rStyle w:val="czeindeksu"/>
                <w:rFonts w:ascii="Times New Roman" w:hAnsi="Times New Roman" w:cs="Times New Roman"/>
              </w:rPr>
              <w:t>Dopuszczalne stany rowerów dostępnych w systemie</w:t>
            </w:r>
            <w:r w:rsidR="004D7E17">
              <w:rPr>
                <w:webHidden/>
              </w:rPr>
              <w:fldChar w:fldCharType="begin"/>
            </w:r>
            <w:r w:rsidR="004D7E17">
              <w:rPr>
                <w:webHidden/>
              </w:rPr>
              <w:instrText>PAGEREF _Toc55317298 \h</w:instrText>
            </w:r>
            <w:r w:rsidR="004D7E17">
              <w:rPr>
                <w:webHidden/>
              </w:rPr>
            </w:r>
            <w:r w:rsidR="004D7E17">
              <w:rPr>
                <w:webHidden/>
              </w:rPr>
              <w:fldChar w:fldCharType="separate"/>
            </w:r>
            <w:r w:rsidR="004D7E17">
              <w:rPr>
                <w:rStyle w:val="czeindeksu"/>
              </w:rPr>
              <w:tab/>
              <w:t>17</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299">
            <w:r w:rsidR="004D7E17">
              <w:rPr>
                <w:rStyle w:val="czeindeksu"/>
                <w:rFonts w:ascii="Times New Roman" w:hAnsi="Times New Roman" w:cs="Times New Roman"/>
                <w:webHidden/>
              </w:rPr>
              <w:t>3.6.4</w:t>
            </w:r>
            <w:r w:rsidR="004D7E17">
              <w:rPr>
                <w:rStyle w:val="czeindeksu"/>
                <w:sz w:val="22"/>
                <w:szCs w:val="22"/>
                <w:lang w:eastAsia="pl-PL"/>
              </w:rPr>
              <w:tab/>
            </w:r>
            <w:r w:rsidR="004D7E17">
              <w:rPr>
                <w:rStyle w:val="czeindeksu"/>
                <w:rFonts w:ascii="Times New Roman" w:hAnsi="Times New Roman" w:cs="Times New Roman"/>
              </w:rPr>
              <w:t>Responsywność rowerów i terminali</w:t>
            </w:r>
            <w:r w:rsidR="004D7E17">
              <w:rPr>
                <w:webHidden/>
              </w:rPr>
              <w:fldChar w:fldCharType="begin"/>
            </w:r>
            <w:r w:rsidR="004D7E17">
              <w:rPr>
                <w:webHidden/>
              </w:rPr>
              <w:instrText>PAGEREF _Toc55317299 \h</w:instrText>
            </w:r>
            <w:r w:rsidR="004D7E17">
              <w:rPr>
                <w:webHidden/>
              </w:rPr>
            </w:r>
            <w:r w:rsidR="004D7E17">
              <w:rPr>
                <w:webHidden/>
              </w:rPr>
              <w:fldChar w:fldCharType="separate"/>
            </w:r>
            <w:r w:rsidR="004D7E17">
              <w:rPr>
                <w:rStyle w:val="czeindeksu"/>
              </w:rPr>
              <w:tab/>
              <w:t>17</w:t>
            </w:r>
            <w:r w:rsidR="004D7E17">
              <w:rPr>
                <w:webHidden/>
              </w:rPr>
              <w:fldChar w:fldCharType="end"/>
            </w:r>
          </w:hyperlink>
        </w:p>
        <w:p w:rsidR="000A1809" w:rsidRDefault="001C441C">
          <w:pPr>
            <w:pStyle w:val="Spistreci1"/>
            <w:tabs>
              <w:tab w:val="left" w:pos="420"/>
              <w:tab w:val="right" w:leader="dot" w:pos="9062"/>
            </w:tabs>
            <w:rPr>
              <w:sz w:val="22"/>
              <w:szCs w:val="22"/>
              <w:lang w:eastAsia="pl-PL"/>
            </w:rPr>
          </w:pPr>
          <w:hyperlink w:anchor="_Toc55317300">
            <w:r w:rsidR="004D7E17">
              <w:rPr>
                <w:rStyle w:val="czeindeksu"/>
                <w:webHidden/>
              </w:rPr>
              <w:t>4.</w:t>
            </w:r>
            <w:r w:rsidR="004D7E17">
              <w:rPr>
                <w:rStyle w:val="czeindeksu"/>
                <w:sz w:val="22"/>
                <w:szCs w:val="22"/>
                <w:lang w:eastAsia="pl-PL"/>
              </w:rPr>
              <w:tab/>
            </w:r>
            <w:r w:rsidR="004D7E17">
              <w:rPr>
                <w:rStyle w:val="czeindeksu"/>
              </w:rPr>
              <w:t>Centrum kontaktu</w:t>
            </w:r>
            <w:r w:rsidR="004D7E17">
              <w:rPr>
                <w:webHidden/>
              </w:rPr>
              <w:fldChar w:fldCharType="begin"/>
            </w:r>
            <w:r w:rsidR="004D7E17">
              <w:rPr>
                <w:webHidden/>
              </w:rPr>
              <w:instrText>PAGEREF _Toc55317300 \h</w:instrText>
            </w:r>
            <w:r w:rsidR="004D7E17">
              <w:rPr>
                <w:webHidden/>
              </w:rPr>
            </w:r>
            <w:r w:rsidR="004D7E17">
              <w:rPr>
                <w:webHidden/>
              </w:rPr>
              <w:fldChar w:fldCharType="separate"/>
            </w:r>
            <w:r w:rsidR="004D7E17">
              <w:rPr>
                <w:rStyle w:val="czeindeksu"/>
              </w:rPr>
              <w:tab/>
              <w:t>17</w:t>
            </w:r>
            <w:r w:rsidR="004D7E17">
              <w:rPr>
                <w:webHidden/>
              </w:rPr>
              <w:fldChar w:fldCharType="end"/>
            </w:r>
          </w:hyperlink>
        </w:p>
        <w:p w:rsidR="000A1809" w:rsidRDefault="001C441C">
          <w:pPr>
            <w:pStyle w:val="Spistreci2"/>
            <w:rPr>
              <w:sz w:val="22"/>
              <w:szCs w:val="22"/>
              <w:lang w:eastAsia="pl-PL"/>
            </w:rPr>
          </w:pPr>
          <w:hyperlink w:anchor="_Toc55317301">
            <w:r w:rsidR="004D7E17">
              <w:rPr>
                <w:rStyle w:val="czeindeksu"/>
                <w:webHidden/>
              </w:rPr>
              <w:t>4.1</w:t>
            </w:r>
            <w:r w:rsidR="004D7E17">
              <w:rPr>
                <w:rStyle w:val="czeindeksu"/>
                <w:sz w:val="22"/>
                <w:szCs w:val="22"/>
                <w:lang w:eastAsia="pl-PL"/>
              </w:rPr>
              <w:tab/>
            </w:r>
            <w:r w:rsidR="004D7E17">
              <w:rPr>
                <w:rStyle w:val="czeindeksu"/>
              </w:rPr>
              <w:t>Integracja z MCK Warszawa 19115</w:t>
            </w:r>
            <w:r w:rsidR="004D7E17">
              <w:rPr>
                <w:webHidden/>
              </w:rPr>
              <w:fldChar w:fldCharType="begin"/>
            </w:r>
            <w:r w:rsidR="004D7E17">
              <w:rPr>
                <w:webHidden/>
              </w:rPr>
              <w:instrText>PAGEREF _Toc55317301 \h</w:instrText>
            </w:r>
            <w:r w:rsidR="004D7E17">
              <w:rPr>
                <w:webHidden/>
              </w:rPr>
            </w:r>
            <w:r w:rsidR="004D7E17">
              <w:rPr>
                <w:webHidden/>
              </w:rPr>
              <w:fldChar w:fldCharType="separate"/>
            </w:r>
            <w:r w:rsidR="004D7E17">
              <w:rPr>
                <w:rStyle w:val="czeindeksu"/>
              </w:rPr>
              <w:tab/>
              <w:t>17</w:t>
            </w:r>
            <w:r w:rsidR="004D7E17">
              <w:rPr>
                <w:webHidden/>
              </w:rPr>
              <w:fldChar w:fldCharType="end"/>
            </w:r>
          </w:hyperlink>
        </w:p>
        <w:p w:rsidR="000A1809" w:rsidRDefault="001C441C">
          <w:pPr>
            <w:pStyle w:val="Spistreci3"/>
            <w:tabs>
              <w:tab w:val="right" w:leader="dot" w:pos="9062"/>
            </w:tabs>
            <w:rPr>
              <w:sz w:val="22"/>
              <w:szCs w:val="22"/>
              <w:lang w:eastAsia="pl-PL"/>
            </w:rPr>
          </w:pPr>
          <w:hyperlink w:anchor="_Toc55317302">
            <w:r w:rsidR="004D7E17">
              <w:rPr>
                <w:rStyle w:val="czeindeksu"/>
                <w:rFonts w:ascii="Times New Roman" w:hAnsi="Times New Roman" w:cs="Times New Roman"/>
                <w:webHidden/>
              </w:rPr>
              <w:t>4.1.1 Specyfikacja routera brzegowego</w:t>
            </w:r>
            <w:r w:rsidR="004D7E17">
              <w:rPr>
                <w:webHidden/>
              </w:rPr>
              <w:fldChar w:fldCharType="begin"/>
            </w:r>
            <w:r w:rsidR="004D7E17">
              <w:rPr>
                <w:webHidden/>
              </w:rPr>
              <w:instrText>PAGEREF _Toc55317302 \h</w:instrText>
            </w:r>
            <w:r w:rsidR="004D7E17">
              <w:rPr>
                <w:webHidden/>
              </w:rPr>
            </w:r>
            <w:r w:rsidR="004D7E17">
              <w:rPr>
                <w:webHidden/>
              </w:rPr>
              <w:fldChar w:fldCharType="separate"/>
            </w:r>
            <w:r w:rsidR="004D7E17">
              <w:rPr>
                <w:rStyle w:val="czeindeksu"/>
              </w:rPr>
              <w:tab/>
              <w:t>17</w:t>
            </w:r>
            <w:r w:rsidR="004D7E17">
              <w:rPr>
                <w:webHidden/>
              </w:rPr>
              <w:fldChar w:fldCharType="end"/>
            </w:r>
          </w:hyperlink>
        </w:p>
        <w:p w:rsidR="000A1809" w:rsidRDefault="001C441C">
          <w:pPr>
            <w:pStyle w:val="Spistreci2"/>
            <w:rPr>
              <w:sz w:val="22"/>
              <w:szCs w:val="22"/>
              <w:lang w:eastAsia="pl-PL"/>
            </w:rPr>
          </w:pPr>
          <w:hyperlink w:anchor="_Toc55317303">
            <w:r w:rsidR="004D7E17">
              <w:rPr>
                <w:rStyle w:val="czeindeksu"/>
                <w:webHidden/>
              </w:rPr>
              <w:t>4.2</w:t>
            </w:r>
            <w:r w:rsidR="004D7E17">
              <w:rPr>
                <w:rStyle w:val="czeindeksu"/>
                <w:sz w:val="22"/>
                <w:szCs w:val="22"/>
                <w:lang w:eastAsia="pl-PL"/>
              </w:rPr>
              <w:tab/>
            </w:r>
            <w:r w:rsidR="004D7E17">
              <w:rPr>
                <w:rStyle w:val="czeindeksu"/>
              </w:rPr>
              <w:t>Kanały dostępności Centrum Kontaktu</w:t>
            </w:r>
            <w:r w:rsidR="004D7E17">
              <w:rPr>
                <w:webHidden/>
              </w:rPr>
              <w:fldChar w:fldCharType="begin"/>
            </w:r>
            <w:r w:rsidR="004D7E17">
              <w:rPr>
                <w:webHidden/>
              </w:rPr>
              <w:instrText>PAGEREF _Toc55317303 \h</w:instrText>
            </w:r>
            <w:r w:rsidR="004D7E17">
              <w:rPr>
                <w:webHidden/>
              </w:rPr>
            </w:r>
            <w:r w:rsidR="004D7E17">
              <w:rPr>
                <w:webHidden/>
              </w:rPr>
              <w:fldChar w:fldCharType="separate"/>
            </w:r>
            <w:r w:rsidR="004D7E17">
              <w:rPr>
                <w:rStyle w:val="czeindeksu"/>
              </w:rPr>
              <w:tab/>
              <w:t>17</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304">
            <w:r w:rsidR="004D7E17">
              <w:rPr>
                <w:rStyle w:val="czeindeksu"/>
                <w:rFonts w:ascii="Times New Roman" w:hAnsi="Times New Roman" w:cs="Times New Roman"/>
                <w:webHidden/>
              </w:rPr>
              <w:t>4.2.2</w:t>
            </w:r>
            <w:r w:rsidR="004D7E17">
              <w:rPr>
                <w:rStyle w:val="czeindeksu"/>
                <w:sz w:val="22"/>
                <w:szCs w:val="22"/>
                <w:lang w:eastAsia="pl-PL"/>
              </w:rPr>
              <w:tab/>
            </w:r>
            <w:r w:rsidR="004D7E17">
              <w:rPr>
                <w:rStyle w:val="czeindeksu"/>
                <w:rFonts w:ascii="Times New Roman" w:hAnsi="Times New Roman" w:cs="Times New Roman"/>
              </w:rPr>
              <w:t>Funkcjonalność infolinii Centrum kontaktu</w:t>
            </w:r>
            <w:r w:rsidR="004D7E17">
              <w:rPr>
                <w:webHidden/>
              </w:rPr>
              <w:fldChar w:fldCharType="begin"/>
            </w:r>
            <w:r w:rsidR="004D7E17">
              <w:rPr>
                <w:webHidden/>
              </w:rPr>
              <w:instrText>PAGEREF _Toc55317304 \h</w:instrText>
            </w:r>
            <w:r w:rsidR="004D7E17">
              <w:rPr>
                <w:webHidden/>
              </w:rPr>
            </w:r>
            <w:r w:rsidR="004D7E17">
              <w:rPr>
                <w:webHidden/>
              </w:rPr>
              <w:fldChar w:fldCharType="separate"/>
            </w:r>
            <w:r w:rsidR="004D7E17">
              <w:rPr>
                <w:rStyle w:val="czeindeksu"/>
              </w:rPr>
              <w:tab/>
              <w:t>18</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305">
            <w:r w:rsidR="004D7E17">
              <w:rPr>
                <w:rStyle w:val="czeindeksu"/>
                <w:rFonts w:ascii="Times New Roman" w:hAnsi="Times New Roman" w:cs="Times New Roman"/>
                <w:webHidden/>
              </w:rPr>
              <w:t>4.2.3</w:t>
            </w:r>
            <w:r w:rsidR="004D7E17">
              <w:rPr>
                <w:rStyle w:val="czeindeksu"/>
                <w:sz w:val="22"/>
                <w:szCs w:val="22"/>
                <w:lang w:eastAsia="pl-PL"/>
              </w:rPr>
              <w:tab/>
            </w:r>
            <w:r w:rsidR="004D7E17">
              <w:rPr>
                <w:rStyle w:val="czeindeksu"/>
                <w:rFonts w:ascii="Times New Roman" w:hAnsi="Times New Roman" w:cs="Times New Roman"/>
              </w:rPr>
              <w:t>Standardy obsługi</w:t>
            </w:r>
            <w:r w:rsidR="004D7E17">
              <w:rPr>
                <w:webHidden/>
              </w:rPr>
              <w:fldChar w:fldCharType="begin"/>
            </w:r>
            <w:r w:rsidR="004D7E17">
              <w:rPr>
                <w:webHidden/>
              </w:rPr>
              <w:instrText>PAGEREF _Toc55317305 \h</w:instrText>
            </w:r>
            <w:r w:rsidR="004D7E17">
              <w:rPr>
                <w:webHidden/>
              </w:rPr>
            </w:r>
            <w:r w:rsidR="004D7E17">
              <w:rPr>
                <w:webHidden/>
              </w:rPr>
              <w:fldChar w:fldCharType="separate"/>
            </w:r>
            <w:r w:rsidR="004D7E17">
              <w:rPr>
                <w:rStyle w:val="czeindeksu"/>
              </w:rPr>
              <w:tab/>
              <w:t>18</w:t>
            </w:r>
            <w:r w:rsidR="004D7E17">
              <w:rPr>
                <w:webHidden/>
              </w:rPr>
              <w:fldChar w:fldCharType="end"/>
            </w:r>
          </w:hyperlink>
        </w:p>
        <w:p w:rsidR="000A1809" w:rsidRDefault="001C441C">
          <w:pPr>
            <w:pStyle w:val="Spistreci3"/>
            <w:tabs>
              <w:tab w:val="left" w:pos="1100"/>
              <w:tab w:val="right" w:leader="dot" w:pos="9062"/>
            </w:tabs>
            <w:rPr>
              <w:sz w:val="22"/>
              <w:szCs w:val="22"/>
              <w:lang w:eastAsia="pl-PL"/>
            </w:rPr>
          </w:pPr>
          <w:hyperlink w:anchor="_Toc55317306">
            <w:r w:rsidR="004D7E17">
              <w:rPr>
                <w:rStyle w:val="czeindeksu"/>
                <w:rFonts w:ascii="Times New Roman" w:hAnsi="Times New Roman" w:cs="Times New Roman"/>
                <w:webHidden/>
              </w:rPr>
              <w:t>4.2.4</w:t>
            </w:r>
            <w:r w:rsidR="004D7E17">
              <w:rPr>
                <w:rStyle w:val="czeindeksu"/>
                <w:sz w:val="22"/>
                <w:szCs w:val="22"/>
                <w:lang w:eastAsia="pl-PL"/>
              </w:rPr>
              <w:tab/>
            </w:r>
            <w:r w:rsidR="004D7E17">
              <w:rPr>
                <w:rStyle w:val="czeindeksu"/>
                <w:rFonts w:ascii="Times New Roman" w:hAnsi="Times New Roman" w:cs="Times New Roman"/>
              </w:rPr>
              <w:t>Wskaźniki dostępności i responsywności Centrum kontaktu</w:t>
            </w:r>
            <w:r w:rsidR="004D7E17">
              <w:rPr>
                <w:webHidden/>
              </w:rPr>
              <w:fldChar w:fldCharType="begin"/>
            </w:r>
            <w:r w:rsidR="004D7E17">
              <w:rPr>
                <w:webHidden/>
              </w:rPr>
              <w:instrText>PAGEREF _Toc55317306 \h</w:instrText>
            </w:r>
            <w:r w:rsidR="004D7E17">
              <w:rPr>
                <w:webHidden/>
              </w:rPr>
            </w:r>
            <w:r w:rsidR="004D7E17">
              <w:rPr>
                <w:webHidden/>
              </w:rPr>
              <w:fldChar w:fldCharType="separate"/>
            </w:r>
            <w:r w:rsidR="004D7E17">
              <w:rPr>
                <w:rStyle w:val="czeindeksu"/>
              </w:rPr>
              <w:tab/>
              <w:t>18</w:t>
            </w:r>
            <w:r w:rsidR="004D7E17">
              <w:rPr>
                <w:webHidden/>
              </w:rPr>
              <w:fldChar w:fldCharType="end"/>
            </w:r>
          </w:hyperlink>
        </w:p>
        <w:p w:rsidR="000A1809" w:rsidRDefault="001C441C">
          <w:pPr>
            <w:pStyle w:val="Spistreci1"/>
            <w:tabs>
              <w:tab w:val="left" w:pos="420"/>
              <w:tab w:val="right" w:leader="dot" w:pos="9062"/>
            </w:tabs>
            <w:rPr>
              <w:sz w:val="22"/>
              <w:szCs w:val="22"/>
              <w:lang w:eastAsia="pl-PL"/>
            </w:rPr>
          </w:pPr>
          <w:hyperlink w:anchor="_Toc55317307">
            <w:r w:rsidR="004D7E17">
              <w:rPr>
                <w:rStyle w:val="czeindeksu"/>
                <w:webHidden/>
              </w:rPr>
              <w:t>5.</w:t>
            </w:r>
            <w:r w:rsidR="004D7E17">
              <w:rPr>
                <w:rStyle w:val="czeindeksu"/>
                <w:sz w:val="22"/>
                <w:szCs w:val="22"/>
                <w:lang w:eastAsia="pl-PL"/>
              </w:rPr>
              <w:tab/>
            </w:r>
            <w:r w:rsidR="004D7E17">
              <w:rPr>
                <w:rStyle w:val="czeindeksu"/>
              </w:rPr>
              <w:t>Wymagania dotyczące dokumentów określających prawa i obowiązki Klientów WRP, w szczególności regulaminu korzystania z WRP.</w:t>
            </w:r>
            <w:r w:rsidR="004D7E17">
              <w:rPr>
                <w:webHidden/>
              </w:rPr>
              <w:fldChar w:fldCharType="begin"/>
            </w:r>
            <w:r w:rsidR="004D7E17">
              <w:rPr>
                <w:webHidden/>
              </w:rPr>
              <w:instrText>PAGEREF _Toc55317307 \h</w:instrText>
            </w:r>
            <w:r w:rsidR="004D7E17">
              <w:rPr>
                <w:webHidden/>
              </w:rPr>
            </w:r>
            <w:r w:rsidR="004D7E17">
              <w:rPr>
                <w:webHidden/>
              </w:rPr>
              <w:fldChar w:fldCharType="separate"/>
            </w:r>
            <w:r w:rsidR="004D7E17">
              <w:rPr>
                <w:rStyle w:val="czeindeksu"/>
              </w:rPr>
              <w:tab/>
              <w:t>18</w:t>
            </w:r>
            <w:r w:rsidR="004D7E17">
              <w:rPr>
                <w:webHidden/>
              </w:rPr>
              <w:fldChar w:fldCharType="end"/>
            </w:r>
          </w:hyperlink>
        </w:p>
        <w:p w:rsidR="000A1809" w:rsidRDefault="001C441C">
          <w:pPr>
            <w:pStyle w:val="Spistreci2"/>
            <w:rPr>
              <w:sz w:val="22"/>
              <w:szCs w:val="22"/>
              <w:lang w:eastAsia="pl-PL"/>
            </w:rPr>
          </w:pPr>
          <w:hyperlink w:anchor="_Toc55317308">
            <w:r w:rsidR="004D7E17">
              <w:rPr>
                <w:rStyle w:val="czeindeksu"/>
                <w:webHidden/>
              </w:rPr>
              <w:t>5.1 Regulamin WRP</w:t>
            </w:r>
            <w:r w:rsidR="004D7E17">
              <w:rPr>
                <w:webHidden/>
              </w:rPr>
              <w:fldChar w:fldCharType="begin"/>
            </w:r>
            <w:r w:rsidR="004D7E17">
              <w:rPr>
                <w:webHidden/>
              </w:rPr>
              <w:instrText>PAGEREF _Toc55317308 \h</w:instrText>
            </w:r>
            <w:r w:rsidR="004D7E17">
              <w:rPr>
                <w:webHidden/>
              </w:rPr>
            </w:r>
            <w:r w:rsidR="004D7E17">
              <w:rPr>
                <w:webHidden/>
              </w:rPr>
              <w:fldChar w:fldCharType="separate"/>
            </w:r>
            <w:r w:rsidR="004D7E17">
              <w:rPr>
                <w:rStyle w:val="czeindeksu"/>
              </w:rPr>
              <w:tab/>
              <w:t>18</w:t>
            </w:r>
            <w:r w:rsidR="004D7E17">
              <w:rPr>
                <w:webHidden/>
              </w:rPr>
              <w:fldChar w:fldCharType="end"/>
            </w:r>
          </w:hyperlink>
        </w:p>
        <w:p w:rsidR="000A1809" w:rsidRDefault="001C441C">
          <w:pPr>
            <w:pStyle w:val="Spistreci2"/>
            <w:rPr>
              <w:sz w:val="22"/>
              <w:szCs w:val="22"/>
              <w:lang w:eastAsia="pl-PL"/>
            </w:rPr>
          </w:pPr>
          <w:hyperlink w:anchor="_Toc55317309">
            <w:r w:rsidR="004D7E17">
              <w:rPr>
                <w:rStyle w:val="czeindeksu"/>
                <w:webHidden/>
              </w:rPr>
              <w:t>5.2 Regulamin dotyczący obsługi płatności i rozliczeń z Klientami i Zamawiającym</w:t>
            </w:r>
            <w:r w:rsidR="004D7E17">
              <w:rPr>
                <w:webHidden/>
              </w:rPr>
              <w:fldChar w:fldCharType="begin"/>
            </w:r>
            <w:r w:rsidR="004D7E17">
              <w:rPr>
                <w:webHidden/>
              </w:rPr>
              <w:instrText>PAGEREF _Toc55317309 \h</w:instrText>
            </w:r>
            <w:r w:rsidR="004D7E17">
              <w:rPr>
                <w:webHidden/>
              </w:rPr>
            </w:r>
            <w:r w:rsidR="004D7E17">
              <w:rPr>
                <w:webHidden/>
              </w:rPr>
              <w:fldChar w:fldCharType="separate"/>
            </w:r>
            <w:r w:rsidR="004D7E17">
              <w:rPr>
                <w:rStyle w:val="czeindeksu"/>
              </w:rPr>
              <w:tab/>
              <w:t>19</w:t>
            </w:r>
            <w:r w:rsidR="004D7E17">
              <w:rPr>
                <w:webHidden/>
              </w:rPr>
              <w:fldChar w:fldCharType="end"/>
            </w:r>
          </w:hyperlink>
        </w:p>
        <w:p w:rsidR="000A1809" w:rsidRDefault="001C441C">
          <w:pPr>
            <w:pStyle w:val="Spistreci2"/>
            <w:rPr>
              <w:sz w:val="22"/>
              <w:szCs w:val="22"/>
              <w:lang w:eastAsia="pl-PL"/>
            </w:rPr>
          </w:pPr>
          <w:hyperlink w:anchor="_Toc55317310">
            <w:r w:rsidR="004D7E17">
              <w:rPr>
                <w:rStyle w:val="czeindeksu"/>
                <w:webHidden/>
              </w:rPr>
              <w:t>5.3 Zasady ustalania taryf</w:t>
            </w:r>
            <w:r w:rsidR="004D7E17">
              <w:rPr>
                <w:webHidden/>
              </w:rPr>
              <w:fldChar w:fldCharType="begin"/>
            </w:r>
            <w:r w:rsidR="004D7E17">
              <w:rPr>
                <w:webHidden/>
              </w:rPr>
              <w:instrText>PAGEREF _Toc55317310 \h</w:instrText>
            </w:r>
            <w:r w:rsidR="004D7E17">
              <w:rPr>
                <w:webHidden/>
              </w:rPr>
            </w:r>
            <w:r w:rsidR="004D7E17">
              <w:rPr>
                <w:webHidden/>
              </w:rPr>
              <w:fldChar w:fldCharType="separate"/>
            </w:r>
            <w:r w:rsidR="004D7E17">
              <w:rPr>
                <w:rStyle w:val="czeindeksu"/>
              </w:rPr>
              <w:tab/>
              <w:t>19</w:t>
            </w:r>
            <w:r w:rsidR="004D7E17">
              <w:rPr>
                <w:webHidden/>
              </w:rPr>
              <w:fldChar w:fldCharType="end"/>
            </w:r>
          </w:hyperlink>
        </w:p>
        <w:p w:rsidR="000A1809" w:rsidRDefault="001C441C">
          <w:pPr>
            <w:pStyle w:val="Spistreci2"/>
            <w:rPr>
              <w:sz w:val="22"/>
              <w:szCs w:val="22"/>
              <w:lang w:eastAsia="pl-PL"/>
            </w:rPr>
          </w:pPr>
          <w:hyperlink w:anchor="_Toc55317311">
            <w:r w:rsidR="004D7E17">
              <w:rPr>
                <w:rStyle w:val="czeindeksu"/>
                <w:webHidden/>
              </w:rPr>
              <w:t>5.4 Opłaty dodatkowe stanowiące przychód Wykonawcy</w:t>
            </w:r>
            <w:r w:rsidR="004D7E17">
              <w:rPr>
                <w:webHidden/>
              </w:rPr>
              <w:fldChar w:fldCharType="begin"/>
            </w:r>
            <w:r w:rsidR="004D7E17">
              <w:rPr>
                <w:webHidden/>
              </w:rPr>
              <w:instrText>PAGEREF _Toc55317311 \h</w:instrText>
            </w:r>
            <w:r w:rsidR="004D7E17">
              <w:rPr>
                <w:webHidden/>
              </w:rPr>
            </w:r>
            <w:r w:rsidR="004D7E17">
              <w:rPr>
                <w:webHidden/>
              </w:rPr>
              <w:fldChar w:fldCharType="separate"/>
            </w:r>
            <w:r w:rsidR="004D7E17">
              <w:rPr>
                <w:rStyle w:val="czeindeksu"/>
              </w:rPr>
              <w:tab/>
              <w:t>20</w:t>
            </w:r>
            <w:r w:rsidR="004D7E17">
              <w:rPr>
                <w:webHidden/>
              </w:rPr>
              <w:fldChar w:fldCharType="end"/>
            </w:r>
          </w:hyperlink>
        </w:p>
        <w:p w:rsidR="000A1809" w:rsidRDefault="001C441C">
          <w:pPr>
            <w:pStyle w:val="Spistreci2"/>
            <w:rPr>
              <w:sz w:val="22"/>
              <w:szCs w:val="22"/>
              <w:lang w:eastAsia="pl-PL"/>
            </w:rPr>
          </w:pPr>
          <w:hyperlink w:anchor="_Toc55317312">
            <w:r w:rsidR="004D7E17">
              <w:rPr>
                <w:rStyle w:val="czeindeksu"/>
                <w:webHidden/>
              </w:rPr>
              <w:t>5.5 Zmiany w Regulaminie WRP oraz wysokości taryfy.</w:t>
            </w:r>
            <w:r w:rsidR="004D7E17">
              <w:rPr>
                <w:webHidden/>
              </w:rPr>
              <w:fldChar w:fldCharType="begin"/>
            </w:r>
            <w:r w:rsidR="004D7E17">
              <w:rPr>
                <w:webHidden/>
              </w:rPr>
              <w:instrText>PAGEREF _Toc55317312 \h</w:instrText>
            </w:r>
            <w:r w:rsidR="004D7E17">
              <w:rPr>
                <w:webHidden/>
              </w:rPr>
            </w:r>
            <w:r w:rsidR="004D7E17">
              <w:rPr>
                <w:webHidden/>
              </w:rPr>
              <w:fldChar w:fldCharType="separate"/>
            </w:r>
            <w:r w:rsidR="004D7E17">
              <w:rPr>
                <w:rStyle w:val="czeindeksu"/>
              </w:rPr>
              <w:tab/>
              <w:t>20</w:t>
            </w:r>
            <w:r w:rsidR="004D7E17">
              <w:rPr>
                <w:webHidden/>
              </w:rPr>
              <w:fldChar w:fldCharType="end"/>
            </w:r>
          </w:hyperlink>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fldChar w:fldCharType="end"/>
          </w:r>
        </w:p>
      </w:sdtContent>
    </w:sdt>
    <w:p w:rsidR="000A1809" w:rsidRDefault="004D7E17">
      <w:pPr>
        <w:pStyle w:val="Nagwek1"/>
      </w:pPr>
      <w:bookmarkStart w:id="2" w:name="_Toc55317255"/>
      <w:r>
        <w:t>1.</w:t>
      </w:r>
      <w:r>
        <w:tab/>
        <w:t>Ogólne warunki realizacji Przedmiotu zamówienia</w:t>
      </w:r>
      <w:bookmarkEnd w:id="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Przedmiotem Zamówienia jest usługa polegająca na uruchomieniu oraz zarządzaniu i kompleksowej eksploatacji Systemu Warszawski Rower Publiczny Veturilo (dalej WRP)</w:t>
      </w:r>
      <w:r>
        <w:rPr>
          <w:rFonts w:ascii="Times New Roman" w:eastAsia="SimSun" w:hAnsi="Times New Roman" w:cs="Times New Roman"/>
          <w:kern w:val="2"/>
          <w:sz w:val="20"/>
          <w:szCs w:val="20"/>
        </w:rPr>
        <w:t xml:space="preserve"> </w:t>
      </w:r>
      <w:r>
        <w:rPr>
          <w:rFonts w:ascii="Times New Roman" w:hAnsi="Times New Roman" w:cs="Times New Roman"/>
          <w:sz w:val="20"/>
          <w:szCs w:val="20"/>
        </w:rPr>
        <w:t>sprzętem nowym, używanym lub odnowionym w taki sposób, aby każdy uprawniony Klient mógł nająć rower według taryfy ustalonej przez Zamawiającego. Wszystkie elementy systemów powinny być oznakowane znakiem graficznym WRP oraz m. st. Warszawy,</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ramach Przedmiotu Zamówienia Wykonawca:</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lastRenderedPageBreak/>
        <w:softHyphen/>
        <w:t>Zapewni rowery.</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Wykona i uzgodni z Zamawiającym projekty strony internetowej oraz Aplikacji mobilnej.</w:t>
      </w:r>
    </w:p>
    <w:p w:rsidR="000A1809" w:rsidRDefault="004D7E17">
      <w:pPr>
        <w:pStyle w:val="Akapitzlist"/>
        <w:numPr>
          <w:ilvl w:val="0"/>
          <w:numId w:val="6"/>
        </w:numPr>
        <w:jc w:val="both"/>
      </w:pPr>
      <w:r>
        <w:rPr>
          <w:rFonts w:ascii="Times New Roman" w:hAnsi="Times New Roman" w:cs="Times New Roman"/>
          <w:sz w:val="20"/>
          <w:szCs w:val="20"/>
        </w:rPr>
        <w:t>Przeszkoli wskazanych pracowników Zamawiającego w zakresie kontroli i pozyskiwania danych z Systemu informatycznego.</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Wykona i uzgodni z Zamawiającym projekty dokumentów określających prawa i obowiązki Klientów WRP, w szczególności regulamin korzystania z WRP.</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Wykona i uzgodni z Zamawiającym projekty rowerów WRP, stacji. </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Dokona montażu stacji rowerowych, zapewni rowery WRP. </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Dokona rozruchu testowego WRP. </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Uruchomi i będzie eksploatował WRP.</w:t>
      </w:r>
    </w:p>
    <w:p w:rsidR="000A1809" w:rsidRDefault="004D7E17">
      <w:pPr>
        <w:pStyle w:val="Nagwek1"/>
      </w:pPr>
      <w:bookmarkStart w:id="3" w:name="_Toc55317256"/>
      <w:r>
        <w:t>2.</w:t>
      </w:r>
      <w:r>
        <w:tab/>
        <w:t>Wymagania techniczne wykonania poszczególnych elementów WRP</w:t>
      </w:r>
      <w:bookmarkEnd w:id="3"/>
      <w:r>
        <w:t xml:space="preserve"> </w:t>
      </w:r>
    </w:p>
    <w:p w:rsidR="000A1809" w:rsidRDefault="004D7E17">
      <w:pPr>
        <w:pStyle w:val="Nagwek2"/>
      </w:pPr>
      <w:bookmarkStart w:id="4" w:name="_Toc55317257"/>
      <w:r>
        <w:t>2.1</w:t>
      </w:r>
      <w:r>
        <w:tab/>
        <w:t>Wymagania dotyczące rowerów</w:t>
      </w:r>
      <w:bookmarkEnd w:id="4"/>
    </w:p>
    <w:p w:rsidR="000A1809" w:rsidRDefault="000A1809">
      <w:pPr>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Rower i jego wyposażenie powinny być wykonane z materiałów odpornych na zniszczenie i warunki pogodowe oraz spełniać wymogi Rozporządzenia Ministra Infrastruktury z dnia 31 grudnia 2002 roku w sprawie warunków technicznych pojazdów oraz zakresu ich niezbędnego wyposażenia (Dz.U. 2016 poz. 2022). Wygląd oraz wyposażenie wszystkich rowerów muszą być ujednolicone, charakterystyczne i identyfikowalne z WRP. Rower powinien być wyposażony w jak najmniejszą ilość elementów regulowanych oraz odkręcalnych, a także w nietypowe, niestandardowe elementy konstrukcyjne utrudniające ich demontaż i zastosowanie w innych rowerach. Rower ma być przystosowany do komfortowego korzystania przez osoby o wzroście od 150 do 195 cm w pozycji wyprostowanej. Rower ma być przeznaczony dla osób o masie do 120 kg oraz przewozu bagażu o masie do 15 kg na bagażniku przednim. Szczegółowe wymagania dotyczące poszczególnych elementów rowerów standardowych zamieszczono poniżej.</w:t>
      </w:r>
    </w:p>
    <w:p w:rsidR="000A1809" w:rsidRDefault="004D7E17">
      <w:pPr>
        <w:jc w:val="both"/>
        <w:rPr>
          <w:rFonts w:ascii="Times New Roman" w:eastAsiaTheme="majorEastAsia" w:hAnsi="Times New Roman" w:cs="Times New Roman"/>
          <w:sz w:val="20"/>
          <w:szCs w:val="20"/>
        </w:rPr>
      </w:pPr>
      <w:r>
        <w:rPr>
          <w:rFonts w:ascii="Times New Roman" w:hAnsi="Times New Roman" w:cs="Times New Roman"/>
          <w:sz w:val="20"/>
          <w:szCs w:val="20"/>
        </w:rPr>
        <w:t>W przypadku użycia do realizacji usługi rowerów używanych lub odnowionych, żaden z elementów żadnego z rowerów nie może być starszy niż 5 lat.</w:t>
      </w:r>
      <w:r>
        <w:rPr>
          <w:rFonts w:ascii="Times New Roman" w:eastAsiaTheme="majorEastAsia" w:hAnsi="Times New Roman" w:cs="Times New Roman"/>
          <w:sz w:val="20"/>
          <w:szCs w:val="20"/>
        </w:rPr>
        <w:t xml:space="preserve"> Wykonawca będzie zobowiązany do przedłożenia Zamawiającemu dokumentu potwierdzającego żywotność oferowanego sprzętu np. dowodu zakupu. Rama, sztyca, elementy napędu oraz łańcuch mogą posiadać naturalne ślady użytkowania, ale nie mogą nosić śladów rdzy, korozji.</w:t>
      </w:r>
    </w:p>
    <w:p w:rsidR="000A1809" w:rsidRDefault="004D7E17">
      <w:pPr>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Rowery trzeciej generacji to rowery przypinane do stojaków przy pomocy elektrozamka znajdującego się w stojaku stacji. Wypożyczenie odbywa się poprzez aplikację lub terminal i umożliwia wypożyczenie roweru po zwolnieniu elektrozamka w stojaku. Rowery czwartej generacji to rowery przypinane do stojaków przy pomocy zapięcia stanowiącego integralną część roweru. Wypożyczenie odbywa się poprzez aplikację lub czytnik kart zbliżeniowych stanowiący integralną część roweru po zwolnieniu zapięcia w rowerze.</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5" w:name="_Toc55317258"/>
      <w:r>
        <w:rPr>
          <w:rFonts w:ascii="Times New Roman" w:hAnsi="Times New Roman" w:cs="Times New Roman"/>
          <w:color w:val="2E74B5" w:themeColor="accent1" w:themeShade="BF"/>
          <w:sz w:val="20"/>
          <w:szCs w:val="20"/>
        </w:rPr>
        <w:t>2.1.1</w:t>
      </w:r>
      <w:r>
        <w:rPr>
          <w:rFonts w:ascii="Times New Roman" w:hAnsi="Times New Roman" w:cs="Times New Roman"/>
          <w:color w:val="2E74B5" w:themeColor="accent1" w:themeShade="BF"/>
          <w:sz w:val="20"/>
          <w:szCs w:val="20"/>
        </w:rPr>
        <w:tab/>
        <w:t>Szczegółowe wymagania dotyczące rowerów standardowych WRP</w:t>
      </w:r>
      <w:bookmarkEnd w:id="5"/>
    </w:p>
    <w:p w:rsidR="000A1809" w:rsidRDefault="000A1809">
      <w:pPr>
        <w:rPr>
          <w:rFonts w:ascii="Times New Roman" w:hAnsi="Times New Roman" w:cs="Times New Roman"/>
          <w:sz w:val="20"/>
          <w:szCs w:val="20"/>
        </w:rPr>
      </w:pP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Rama – o dużej wytrzymałości, z niskim przekrokiem.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Hamulec przedni – rolkowy lub bębnowy obsługiwany przy pomocy dźwigni ręcznej.</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Hamulec tylny – rolkowy lub bębnowy obsługiwany przy pomocy dźwigni ręcznej lub torpedo.</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Dzwonek – obrotowy, wsuwany na kierownicę. </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Bagażnik – pojemność ok. 15l, nośność faktyczna min. 15 kg, zamocowany w przedniej części roweru.</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Napęd: Przekazanie napędu za pomocą łańcucha, paska lub wału. Napęd powinien być osłonięty w taki sposób aby zapobiec wkręceniu się odzieży. </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Nóżka – zapewniająca stabilną pozycję roweru.</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Opony – co najmniej 26x1,75”, z paskiem odblaskowym oraz wkładką antyprzebiciową o grubości co najmniej 1,3 mm.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Oświetlenie tylne LED:</w:t>
      </w:r>
    </w:p>
    <w:p w:rsidR="000A1809" w:rsidRDefault="004D7E17">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z zabezpieczeniem antyprzepięciowym,</w:t>
      </w:r>
    </w:p>
    <w:p w:rsidR="000A1809" w:rsidRDefault="004D7E17">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lastRenderedPageBreak/>
        <w:t>z funkcją podtrzymywania światła po zatrzymaniu,</w:t>
      </w:r>
    </w:p>
    <w:p w:rsidR="000A1809" w:rsidRDefault="004D7E17">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zintegrowane lub oddzielne światło odblaskowe.</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Oświetlenie przednie LED:</w:t>
      </w:r>
    </w:p>
    <w:p w:rsidR="000A1809" w:rsidRDefault="004D7E17">
      <w:pPr>
        <w:pStyle w:val="Akapitzlist"/>
        <w:numPr>
          <w:ilvl w:val="0"/>
          <w:numId w:val="2"/>
        </w:numPr>
        <w:ind w:left="1434" w:hanging="357"/>
        <w:rPr>
          <w:rFonts w:ascii="Times New Roman" w:hAnsi="Times New Roman" w:cs="Times New Roman"/>
          <w:sz w:val="20"/>
          <w:szCs w:val="20"/>
        </w:rPr>
      </w:pPr>
      <w:r>
        <w:rPr>
          <w:rFonts w:ascii="Times New Roman" w:hAnsi="Times New Roman" w:cs="Times New Roman"/>
          <w:sz w:val="20"/>
          <w:szCs w:val="20"/>
        </w:rPr>
        <w:t>z zabezpieczeniem antyprzepięciowym,</w:t>
      </w:r>
    </w:p>
    <w:p w:rsidR="000A1809" w:rsidRDefault="004D7E17">
      <w:pPr>
        <w:pStyle w:val="Akapitzlist"/>
        <w:numPr>
          <w:ilvl w:val="0"/>
          <w:numId w:val="2"/>
        </w:numPr>
        <w:ind w:left="1434" w:hanging="357"/>
        <w:rPr>
          <w:rFonts w:ascii="Times New Roman" w:hAnsi="Times New Roman" w:cs="Times New Roman"/>
          <w:sz w:val="20"/>
          <w:szCs w:val="20"/>
        </w:rPr>
      </w:pPr>
      <w:r>
        <w:rPr>
          <w:rFonts w:ascii="Times New Roman" w:hAnsi="Times New Roman" w:cs="Times New Roman"/>
          <w:sz w:val="20"/>
          <w:szCs w:val="20"/>
        </w:rPr>
        <w:t>z funkcją podtrzymywania światła po zatrzymaniu,</w:t>
      </w:r>
    </w:p>
    <w:p w:rsidR="000A1809" w:rsidRDefault="004D7E17">
      <w:pPr>
        <w:pStyle w:val="Akapitzlist"/>
        <w:numPr>
          <w:ilvl w:val="0"/>
          <w:numId w:val="2"/>
        </w:numPr>
        <w:ind w:left="1434" w:hanging="357"/>
        <w:rPr>
          <w:rFonts w:ascii="Times New Roman" w:hAnsi="Times New Roman" w:cs="Times New Roman"/>
          <w:sz w:val="20"/>
          <w:szCs w:val="20"/>
        </w:rPr>
      </w:pPr>
      <w:r>
        <w:rPr>
          <w:rFonts w:ascii="Times New Roman" w:hAnsi="Times New Roman" w:cs="Times New Roman"/>
          <w:sz w:val="20"/>
          <w:szCs w:val="20"/>
        </w:rPr>
        <w:t>zintegrowane lub oddzielne światło odblaskowe.</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Piasta przednia – piasta-dynamo z hamulcem.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Piasta tylna – trzybiegowa z hamulcem.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Siodło typu kanapa, nienasiąkające wodą. Szybkozacisk wspornika siodła - o wzmocnionej konstrukcji, przystosowany do wielokrotnej regulacji. </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Wspornik siodła – zablokowana możliwość wyjęcia, z możliwością regulacji, o wysokości zapewniającej ergonomiczną postawę w czasie podróży osobom od 150 do 195 cm wzrostu. Jarzmo siodła zintegrowane.</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Widelec – sztywny (nieamortyzowany).</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Błotniki – Błotnik tył na ½ koła, błotnik przód ¼ koła. Błotnik tylny powinien być wyposażony  w boczny ochraniacz zabezpieczający odzież przed wkręceniem się w tylne koło.</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Informacje dla Klienta:</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 xml:space="preserve">numer roweru po obu stronach roweru (na wysokości niezasłanianej przez inne elementy), </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wielkość cyfr maksymalna w stosunku do grubości ramy,</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kod QR umożliwiający najęcie roweru poprzez Aplikację mobilną, umieszczony w łatwo dostępnym miejscu,</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numer telefonu do Centrum Kontaktu.</w:t>
      </w: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 xml:space="preserve">Opcjonalnie rower może być wyposażony w powierzchnię przeznaczoną do umieszczania reklamy, która nie powinna utrudniać korzystania z roweru. W przypadku wyposażenia roweru w powierzchnię reklamową, Wykonawca uwzględni w polityce reklamowej dotyczącej miejsce zastrzeżone dla Zamawiającego zgodnie z §11 Umowy. W miejscach tych eksponowane będą również treści przekazywane przez Zamawiającego na zasadach określony w §11 Umowy. Zamawiający zabrania umieszczania jakichkolwiek elementów dodatkowych na rowerze bez uprzedniej pisemnej zgody Zamawiającego. </w:t>
      </w: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Adapter lub inne rozwiązanie umożliwiające zwrot do stojaka z elektrozamkiem opisanego w pkt 2.2.2.</w:t>
      </w: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Zabezpieczenie umożliwiające zwrot roweru na stacji bez wolnych elektrozamków.</w:t>
      </w:r>
    </w:p>
    <w:p w:rsidR="000A1809" w:rsidRDefault="000A1809">
      <w:pPr>
        <w:pStyle w:val="Akapitzlist"/>
        <w:ind w:left="714"/>
        <w:jc w:val="both"/>
        <w:rPr>
          <w:rFonts w:ascii="Times New Roman" w:hAnsi="Times New Roman" w:cs="Times New Roman"/>
          <w:sz w:val="20"/>
          <w:szCs w:val="20"/>
        </w:rPr>
      </w:pPr>
    </w:p>
    <w:p w:rsidR="000A1809" w:rsidRDefault="004D7E17">
      <w:pPr>
        <w:ind w:left="357"/>
        <w:jc w:val="both"/>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czwartej generacji, oprócz punktów od 1 do 18 powyżej obowiązujące będzie również brzmienie poniższych punktów od 21 do 25:</w:t>
      </w:r>
    </w:p>
    <w:p w:rsidR="000A1809" w:rsidRDefault="004D7E17" w:rsidP="003A5054">
      <w:pPr>
        <w:pStyle w:val="Akapitzlist"/>
        <w:numPr>
          <w:ilvl w:val="0"/>
          <w:numId w:val="47"/>
        </w:numPr>
        <w:jc w:val="both"/>
        <w:rPr>
          <w:rFonts w:ascii="Times New Roman" w:hAnsi="Times New Roman" w:cs="Times New Roman"/>
          <w:sz w:val="20"/>
          <w:szCs w:val="20"/>
        </w:rPr>
      </w:pPr>
      <w:r>
        <w:rPr>
          <w:rFonts w:ascii="Times New Roman" w:hAnsi="Times New Roman" w:cs="Times New Roman"/>
          <w:sz w:val="20"/>
          <w:szCs w:val="20"/>
        </w:rPr>
        <w:t>Zabezpieczenie, blokujące jedno z kół umożliwiające bezpieczne pozostawienie roweru, zamknięcie zabezpieczenia powinno skutkować automatycznym zwrotem roweru (wyjątkiem jest tryb parkowania).</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Czytnik kart zbliżeniowych umożliwiający najęcie roweru. Zbliżenie karty powinno zwalniać zabezpieczenie opisane w ust. 21. Czytnik powinien obsługiwać karty określone w pkt 2.3.3 ust. 2.</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Odbiornik GPS.</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Sygnał świetlny lub/i dźwiękowy informujący Klientów o stanie roweru:</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Rower dostępny w systemie WRP (dopuszczalny brak sygnału),</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Rower niedostępny w systemie WRP,</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potwierdzenie najęcia roweru, potwierdzenie zwrotu roweru potwierdzenie przełączenia w tryb parkowania lub potwierdzenie przełączenia w tryb jazdy,</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odmowa najęcia roweru (konto nieaktywne, próba najęcia roweru w trybie parkowania lub niedostępnego itp.).</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Zaleca się aby akumulator odpowiedzialny za zasilanie urządzeń opisanych w ust. 21-24 był łatwo wymienny i doładowywany z dodatkowych źródeł zasilania takich jak np. panel fotowoltaiczny umieszczony na rowerze, wykorzystanie zasilania z piasty opisanej w ust. 11 lub podobne.</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6" w:name="_Toc55317259"/>
      <w:r>
        <w:rPr>
          <w:rFonts w:ascii="Times New Roman" w:hAnsi="Times New Roman" w:cs="Times New Roman"/>
          <w:color w:val="2E74B5" w:themeColor="accent1" w:themeShade="BF"/>
          <w:sz w:val="20"/>
          <w:szCs w:val="20"/>
        </w:rPr>
        <w:t>2.1.2</w:t>
      </w:r>
      <w:r>
        <w:rPr>
          <w:rFonts w:ascii="Times New Roman" w:hAnsi="Times New Roman" w:cs="Times New Roman"/>
          <w:color w:val="2E74B5" w:themeColor="accent1" w:themeShade="BF"/>
          <w:sz w:val="20"/>
          <w:szCs w:val="20"/>
        </w:rPr>
        <w:tab/>
        <w:t>Szczegółowe wymagania dotyczące rowerów ze wspomaganiem elektrycznym WRP</w:t>
      </w:r>
      <w:bookmarkEnd w:id="6"/>
      <w:r>
        <w:rPr>
          <w:rFonts w:ascii="Times New Roman" w:hAnsi="Times New Roman" w:cs="Times New Roman"/>
          <w:color w:val="2E74B5" w:themeColor="accent1" w:themeShade="BF"/>
          <w:sz w:val="20"/>
          <w:szCs w:val="20"/>
        </w:rPr>
        <w:t xml:space="preserve"> </w:t>
      </w:r>
    </w:p>
    <w:p w:rsidR="000A1809" w:rsidRDefault="000A1809">
      <w:pPr>
        <w:rPr>
          <w:rFonts w:ascii="Times New Roman" w:hAnsi="Times New Roman" w:cs="Times New Roman"/>
          <w:sz w:val="20"/>
          <w:szCs w:val="20"/>
        </w:rPr>
      </w:pPr>
    </w:p>
    <w:p w:rsidR="000A1809" w:rsidRDefault="004D7E17">
      <w:p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W przypadku zadeklarowania w ofercie zapewnienia i włączenia do systemu WRP rowerów ze wspomaganiem elektrycznym WRP. </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Ogólne warunki techniczne rowerów ze wspomaganiem elektrycznym WRP powinny być jednolite z rowerem standardowym WRP. Dodatkowe wytyczne obejmują:</w:t>
      </w:r>
    </w:p>
    <w:p w:rsidR="000A1809" w:rsidRDefault="004D7E17" w:rsidP="003A5054">
      <w:pPr>
        <w:pStyle w:val="Akapitzlist"/>
        <w:numPr>
          <w:ilvl w:val="0"/>
          <w:numId w:val="45"/>
        </w:numPr>
        <w:jc w:val="both"/>
        <w:rPr>
          <w:rFonts w:ascii="Times New Roman" w:hAnsi="Times New Roman" w:cs="Times New Roman"/>
          <w:sz w:val="20"/>
          <w:szCs w:val="20"/>
        </w:rPr>
      </w:pPr>
      <w:r>
        <w:rPr>
          <w:rFonts w:ascii="Times New Roman" w:hAnsi="Times New Roman" w:cs="Times New Roman"/>
          <w:sz w:val="20"/>
          <w:szCs w:val="20"/>
        </w:rPr>
        <w:t>Napęd elektryczny zasilany prądem o napięciu 36-48V i znamionowej mocy ciągłej 250W, którego moc wyjściowa zmniejsza się stopniowo i spada do zera po przekroczeniu prędkości 25 km/h.</w:t>
      </w:r>
    </w:p>
    <w:p w:rsidR="000A1809" w:rsidRDefault="004D7E17" w:rsidP="003A5054">
      <w:pPr>
        <w:pStyle w:val="Akapitzlist"/>
        <w:numPr>
          <w:ilvl w:val="0"/>
          <w:numId w:val="45"/>
        </w:numPr>
        <w:ind w:left="714" w:hanging="357"/>
        <w:jc w:val="both"/>
        <w:rPr>
          <w:rFonts w:ascii="Times New Roman" w:hAnsi="Times New Roman" w:cs="Times New Roman"/>
          <w:sz w:val="20"/>
          <w:szCs w:val="20"/>
        </w:rPr>
      </w:pPr>
      <w:r>
        <w:rPr>
          <w:rFonts w:ascii="Times New Roman" w:hAnsi="Times New Roman" w:cs="Times New Roman"/>
          <w:sz w:val="20"/>
          <w:szCs w:val="20"/>
        </w:rPr>
        <w:t>Napęd elektryczny musi być uruchamiany naciskiem na pedały, nie dopuszcza się możliwości jazdy wyłącznie z użyciem silnika, bez pedałowania.</w:t>
      </w:r>
    </w:p>
    <w:p w:rsidR="000A1809" w:rsidRDefault="004D7E17" w:rsidP="003A5054">
      <w:pPr>
        <w:pStyle w:val="Akapitzlist"/>
        <w:numPr>
          <w:ilvl w:val="0"/>
          <w:numId w:val="45"/>
        </w:numPr>
        <w:ind w:left="714" w:hanging="357"/>
        <w:jc w:val="both"/>
        <w:rPr>
          <w:rFonts w:ascii="Times New Roman" w:hAnsi="Times New Roman" w:cs="Times New Roman"/>
          <w:sz w:val="20"/>
          <w:szCs w:val="20"/>
        </w:rPr>
      </w:pPr>
      <w:r>
        <w:rPr>
          <w:rFonts w:ascii="Times New Roman" w:hAnsi="Times New Roman" w:cs="Times New Roman"/>
          <w:sz w:val="20"/>
          <w:szCs w:val="20"/>
        </w:rPr>
        <w:t>Akumulator o pojemności minimum 10 Ah. Stabilność cyklu ładowania 70% po 800 cyklach.</w:t>
      </w:r>
    </w:p>
    <w:p w:rsidR="000A1809" w:rsidRDefault="004D7E17" w:rsidP="003A5054">
      <w:pPr>
        <w:pStyle w:val="Akapitzlist"/>
        <w:numPr>
          <w:ilvl w:val="0"/>
          <w:numId w:val="45"/>
        </w:numPr>
        <w:ind w:left="714" w:hanging="357"/>
        <w:jc w:val="both"/>
        <w:rPr>
          <w:rFonts w:ascii="Times New Roman" w:hAnsi="Times New Roman" w:cs="Times New Roman"/>
          <w:sz w:val="20"/>
          <w:szCs w:val="20"/>
        </w:rPr>
      </w:pPr>
      <w:r>
        <w:rPr>
          <w:rFonts w:ascii="Times New Roman" w:hAnsi="Times New Roman" w:cs="Times New Roman"/>
          <w:sz w:val="20"/>
          <w:szCs w:val="20"/>
        </w:rPr>
        <w:t>Wskaźnik naładowania akumulatora.</w:t>
      </w:r>
    </w:p>
    <w:p w:rsidR="000A1809" w:rsidRDefault="004D7E17" w:rsidP="003A5054">
      <w:pPr>
        <w:pStyle w:val="Akapitzlist"/>
        <w:numPr>
          <w:ilvl w:val="0"/>
          <w:numId w:val="45"/>
        </w:numPr>
        <w:jc w:val="both"/>
        <w:rPr>
          <w:rFonts w:ascii="Times New Roman" w:hAnsi="Times New Roman" w:cs="Times New Roman"/>
          <w:sz w:val="20"/>
          <w:szCs w:val="20"/>
        </w:rPr>
      </w:pPr>
      <w:r>
        <w:rPr>
          <w:rFonts w:ascii="Times New Roman" w:hAnsi="Times New Roman" w:cs="Times New Roman"/>
          <w:sz w:val="20"/>
          <w:szCs w:val="20"/>
        </w:rPr>
        <w:t>Piasta przednia – dopuszcza się zasilanie oświetlenia określonego w pkt. 2.1.1 ust. 9 i 10 i z akumulatora określonego w ust. 3 – w takim przypadku dopuszcza się rezygnację z piasty dynamo.</w:t>
      </w:r>
    </w:p>
    <w:p w:rsidR="000A1809" w:rsidRDefault="004D7E17" w:rsidP="003A5054">
      <w:pPr>
        <w:pStyle w:val="Akapitzlist"/>
        <w:numPr>
          <w:ilvl w:val="0"/>
          <w:numId w:val="45"/>
        </w:numPr>
        <w:jc w:val="both"/>
        <w:rPr>
          <w:rFonts w:ascii="Times New Roman" w:hAnsi="Times New Roman" w:cs="Times New Roman"/>
          <w:sz w:val="20"/>
          <w:szCs w:val="20"/>
        </w:rPr>
      </w:pPr>
      <w:r>
        <w:rPr>
          <w:rFonts w:ascii="Times New Roman" w:hAnsi="Times New Roman" w:cs="Times New Roman"/>
          <w:sz w:val="20"/>
          <w:szCs w:val="20"/>
        </w:rPr>
        <w:t>Wraz z rowerami Wykonawca powinien zaproponować i zapewnić system ładowania rowerów ze wspomaganiem elektrycznym WRP. Dopuszczalne jest zarówno ustawienie stacji ładujących rowery jak i ręczna wymiana akumulatorów przez Wykonawcę.</w:t>
      </w:r>
    </w:p>
    <w:p w:rsidR="000A1809" w:rsidRDefault="000A1809">
      <w:pPr>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7" w:name="_Toc34751262"/>
      <w:bookmarkStart w:id="8" w:name="_Toc55317260"/>
      <w:bookmarkEnd w:id="7"/>
      <w:r>
        <w:rPr>
          <w:rFonts w:ascii="Times New Roman" w:hAnsi="Times New Roman" w:cs="Times New Roman"/>
          <w:color w:val="2E74B5" w:themeColor="accent1" w:themeShade="BF"/>
          <w:sz w:val="20"/>
          <w:szCs w:val="20"/>
        </w:rPr>
        <w:t>2.1.3</w:t>
      </w:r>
      <w:r>
        <w:rPr>
          <w:rFonts w:ascii="Times New Roman" w:hAnsi="Times New Roman" w:cs="Times New Roman"/>
          <w:color w:val="2E74B5" w:themeColor="accent1" w:themeShade="BF"/>
          <w:sz w:val="20"/>
          <w:szCs w:val="20"/>
        </w:rPr>
        <w:tab/>
        <w:t>Szczegółowe wymagania dotyczące rowerów dziecięcych WRP</w:t>
      </w:r>
      <w:bookmarkEnd w:id="8"/>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W przypadku zadeklarowania w ofercie zapewnienia i włączenia do systemu WRP rowerów dziecięcych WRP. Ogólne warunki techniczne rowerów dziecięcych WRP powinny być jednolite z rowerem standardowym WRP. </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Dodatkowe wytyczne obejmują:</w:t>
      </w:r>
    </w:p>
    <w:p w:rsidR="000A1809" w:rsidRDefault="004D7E17" w:rsidP="003A5054">
      <w:pPr>
        <w:pStyle w:val="Akapitzlist"/>
        <w:numPr>
          <w:ilvl w:val="0"/>
          <w:numId w:val="46"/>
        </w:numPr>
        <w:jc w:val="both"/>
        <w:rPr>
          <w:rFonts w:ascii="Times New Roman" w:hAnsi="Times New Roman" w:cs="Times New Roman"/>
          <w:sz w:val="20"/>
          <w:szCs w:val="20"/>
        </w:rPr>
      </w:pPr>
      <w:r>
        <w:rPr>
          <w:rFonts w:ascii="Times New Roman" w:hAnsi="Times New Roman" w:cs="Times New Roman"/>
          <w:sz w:val="20"/>
          <w:szCs w:val="20"/>
        </w:rPr>
        <w:t>Rower dziecięcy „mniejszy” ma być przystosowany do korzystania przez dzieci o wzroście od 100 cm (zaleca się zastosowanie kół o rozmiarze 18 cali) a „większy” o wzroście ponad 120 cm (zaleca się zastosowanie kół o rozmiarze 20 cali). Dopuszczalne obciążenie roweru nie może być mniejsze niż 60 kg.</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Zwrot rowerów powinien być możliwy tylko w stacjach należących do podsystemu rowerów dziecięcych.</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Rama – o dużej wytrzymałości, z niskim przekrokiem i rozmiarze dostosowanym do odpowiedniej grupy wzrostowej.</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Hamulec przedni – dopuszcza się hamulec typu V-brake.</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Opony – co najmniej 18x1,5”/20x1,5”, z paskiem odblaskowym.</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Oświetlenie tylne LED: dopuszcza się oświetlenie indukcyjne. Rower nadal powinien posiadać światło odblaskowe.</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Oświetlenie przednie LED: dopuszcza się oświetlenie indukcyjne. Rower nadal powinien posiadać światło odblaskowe.</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Piasta przednia – w przypadku zastosowania oświetlenia indukcyjnego dopuszcza się rezygnację z piasty dynamo.</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Piasta tylna – dopuszcza się piastę jednobiegową.</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Wspornik siodła – zablokowana możliwość wyjęcia, z możliwością regulacji, o wysokości zapewniającej ergonomiczną postawę w czasie podróży osobom do 140 cm wzrostu.</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Dopuszcza się brak bagażnika.</w:t>
      </w:r>
    </w:p>
    <w:p w:rsidR="000A1809" w:rsidRDefault="000A1809">
      <w:pPr>
        <w:jc w:val="both"/>
        <w:rPr>
          <w:rFonts w:ascii="Times New Roman" w:hAnsi="Times New Roman" w:cs="Times New Roman"/>
          <w:sz w:val="20"/>
          <w:szCs w:val="20"/>
        </w:rPr>
      </w:pPr>
    </w:p>
    <w:p w:rsidR="000A1809" w:rsidRDefault="004D7E17">
      <w:pPr>
        <w:pStyle w:val="Nagwek2"/>
      </w:pPr>
      <w:bookmarkStart w:id="9" w:name="_Toc55317261"/>
      <w:r>
        <w:t>2.2</w:t>
      </w:r>
      <w:r>
        <w:tab/>
        <w:t>Wymagania dotyczące infrastruktury stałej</w:t>
      </w:r>
      <w:bookmarkEnd w:id="9"/>
      <w: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Stacje rowerowe mają umożliwić samoobsługowy najem rowerów oraz ich zwrot przez całą dobę i we wszystkie dni tygodnia w Sezonie funkcjonowania WRP. Ich konstrukcja powinna zapewnić możliwość przenoszenia stacji w dowolnym okresie użytkowania systemu oraz nie powinna wymagać podłączeń stałych oraz fundamentów. Stacje powinny być zaprojektowane i wykonane tak, aby być odporne na: korozję, warunki pogodowe, czynniki środowiska wielkomiejskiego, akty wandalizmu. Elementy identyfikacji wizualnej, kolorystyka i rozwiązania </w:t>
      </w:r>
      <w:r>
        <w:rPr>
          <w:rFonts w:ascii="Times New Roman" w:hAnsi="Times New Roman" w:cs="Times New Roman"/>
          <w:sz w:val="20"/>
          <w:szCs w:val="20"/>
        </w:rPr>
        <w:lastRenderedPageBreak/>
        <w:t xml:space="preserve">materiałowe powinny zapewniać wysoki poziom estetyki i jednoznacznie identyfikować wszystkie elementy systemu, jako współczesne, przy jednoczesnym poszanowaniu walorów przestrzeni publicznej. </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0" w:name="_Toc55317262"/>
      <w:r>
        <w:rPr>
          <w:rFonts w:ascii="Times New Roman" w:hAnsi="Times New Roman" w:cs="Times New Roman"/>
          <w:color w:val="2E74B5" w:themeColor="accent1" w:themeShade="BF"/>
          <w:sz w:val="20"/>
          <w:szCs w:val="20"/>
        </w:rPr>
        <w:t>2.2.1</w:t>
      </w:r>
      <w:r>
        <w:rPr>
          <w:rFonts w:ascii="Times New Roman" w:hAnsi="Times New Roman" w:cs="Times New Roman"/>
          <w:color w:val="2E74B5" w:themeColor="accent1" w:themeShade="BF"/>
          <w:sz w:val="20"/>
          <w:szCs w:val="20"/>
        </w:rPr>
        <w:tab/>
        <w:t>Szczegółowe wymagania dotyczące stacji rowerowej</w:t>
      </w:r>
      <w:bookmarkEnd w:id="10"/>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Wymagane elementy stacji rowerowej:</w:t>
      </w:r>
    </w:p>
    <w:p w:rsidR="000A1809" w:rsidRDefault="004D7E17">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Stojaki w ilości wskazanej przez Zamawiającego w liczbie od 15 do 30 sztuk (w zależności od lokalizacji), odrębnie dla każdej lokalizacji, umożliwiające stabilne ustawienie roweru w pozycji pionowej, wyposażone w elektrozamek umożliwiający wpięcie/wypięcie roweru. Stojaki powinny być zamontowane w sposób stabilny, uniemożliwiający demontaż przez osoby nieupoważnione oraz rozmieszczone w sposób umożliwiający komfortowy najem oraz zwrot roweru. W przypadku zadeklarowania w ofercie użycia do realizacji usługi rowerów czwartej generacji zapis dot. stojaków będzie miał brzmienie: </w:t>
      </w:r>
    </w:p>
    <w:p w:rsidR="000A1809" w:rsidRDefault="004D7E17">
      <w:pPr>
        <w:pStyle w:val="Akapitzlist"/>
        <w:jc w:val="both"/>
        <w:rPr>
          <w:rFonts w:ascii="Times New Roman" w:hAnsi="Times New Roman" w:cs="Times New Roman"/>
          <w:sz w:val="20"/>
          <w:szCs w:val="20"/>
        </w:rPr>
      </w:pPr>
      <w:r>
        <w:rPr>
          <w:rFonts w:ascii="Times New Roman" w:hAnsi="Times New Roman" w:cs="Times New Roman"/>
          <w:sz w:val="20"/>
          <w:szCs w:val="20"/>
        </w:rPr>
        <w:t xml:space="preserve">Stojaki w ilości wskazanej przez Zamawiającego. Stojaki muszą być charakterystyczne dla systemu WRP w ilości wskazanej przez Zamawiającego, odrębnie dla każdej lokalizacji, wykonane zgodnie z pkt. 10.3 dokumentu „Standardy projektowe i wykonawcze dla systemu rowerowego w m. st. Warszawie” (Załącznik do Zarządzenia nr 5523/2010 Prezydenta m.st. Warszawy z dnia 18.11.2010 r.) </w:t>
      </w:r>
      <w:hyperlink r:id="rId8">
        <w:r>
          <w:rPr>
            <w:rStyle w:val="czeinternetowe"/>
            <w:rFonts w:ascii="Times New Roman" w:hAnsi="Times New Roman" w:cs="Times New Roman"/>
            <w:sz w:val="20"/>
            <w:szCs w:val="20"/>
          </w:rPr>
          <w:t>https://rowery.um.warszawa.pl/sites/rowery.um.warszawa.pl/files/Standardy_rowerowe_0.pdf</w:t>
        </w:r>
      </w:hyperlink>
    </w:p>
    <w:p w:rsidR="000A1809" w:rsidRDefault="004D7E17">
      <w:pPr>
        <w:pStyle w:val="Akapitzlist"/>
        <w:numPr>
          <w:ilvl w:val="0"/>
          <w:numId w:val="5"/>
        </w:numPr>
        <w:ind w:left="714" w:hanging="357"/>
        <w:jc w:val="both"/>
        <w:rPr>
          <w:rFonts w:ascii="Times New Roman" w:hAnsi="Times New Roman" w:cs="Times New Roman"/>
          <w:sz w:val="20"/>
          <w:szCs w:val="20"/>
        </w:rPr>
      </w:pPr>
      <w:r>
        <w:rPr>
          <w:rFonts w:ascii="Times New Roman" w:hAnsi="Times New Roman" w:cs="Times New Roman"/>
          <w:sz w:val="20"/>
          <w:szCs w:val="20"/>
        </w:rPr>
        <w:t>Terminal lub w przypadku zadeklarowania w ofercie użycia do realizacji usługi rowerów czwartej generacji – Totem.</w:t>
      </w:r>
    </w:p>
    <w:p w:rsidR="000A1809" w:rsidRDefault="004D7E17">
      <w:pPr>
        <w:pStyle w:val="Akapitzlist"/>
        <w:numPr>
          <w:ilvl w:val="0"/>
          <w:numId w:val="5"/>
        </w:numPr>
        <w:ind w:left="714" w:hanging="357"/>
        <w:jc w:val="both"/>
        <w:rPr>
          <w:rFonts w:ascii="Times New Roman" w:hAnsi="Times New Roman" w:cs="Times New Roman"/>
          <w:sz w:val="20"/>
          <w:szCs w:val="20"/>
        </w:rPr>
      </w:pPr>
      <w:r>
        <w:rPr>
          <w:rFonts w:ascii="Times New Roman" w:hAnsi="Times New Roman" w:cs="Times New Roman"/>
          <w:sz w:val="20"/>
          <w:szCs w:val="20"/>
        </w:rPr>
        <w:t>Pompka.</w:t>
      </w:r>
    </w:p>
    <w:p w:rsidR="000A1809" w:rsidRPr="004D7E17" w:rsidRDefault="004D7E17" w:rsidP="004D7E17">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w:t>
      </w:r>
      <w:r w:rsidRPr="004D7E17">
        <w:rPr>
          <w:rFonts w:ascii="Times New Roman" w:hAnsi="Times New Roman" w:cs="Times New Roman"/>
          <w:sz w:val="20"/>
          <w:szCs w:val="20"/>
        </w:rPr>
        <w:t>ej generacji: określony obręb stacji, rozszerzony o zasięg tolerancji błędu odbiornika GPS, umożliwiający zwrot roweru na stacji przy użyciu zabezpieczenia określonego w pkt. 2.1.1 ust. 21.</w:t>
      </w:r>
    </w:p>
    <w:p w:rsidR="000A1809" w:rsidRDefault="000A1809">
      <w:pPr>
        <w:pStyle w:val="Akapitzlist"/>
        <w:ind w:left="714"/>
        <w:jc w:val="both"/>
        <w:rPr>
          <w:rFonts w:ascii="Times New Roman" w:hAnsi="Times New Roman" w:cs="Times New Roman"/>
          <w:sz w:val="20"/>
          <w:szCs w:val="20"/>
        </w:rPr>
      </w:pPr>
    </w:p>
    <w:p w:rsidR="000A1809" w:rsidRDefault="000A1809">
      <w:pPr>
        <w:pStyle w:val="Akapitzlist"/>
        <w:ind w:left="714"/>
        <w:jc w:val="both"/>
        <w:rPr>
          <w:rFonts w:ascii="Times New Roman" w:hAnsi="Times New Roman" w:cs="Times New Roman"/>
          <w:color w:val="2E74B5" w:themeColor="accent1" w:themeShade="BF"/>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1" w:name="_Toc55317263"/>
      <w:r>
        <w:rPr>
          <w:rFonts w:ascii="Times New Roman" w:hAnsi="Times New Roman" w:cs="Times New Roman"/>
          <w:color w:val="2E74B5" w:themeColor="accent1" w:themeShade="BF"/>
          <w:sz w:val="20"/>
          <w:szCs w:val="20"/>
        </w:rPr>
        <w:t>2.2.2</w:t>
      </w:r>
      <w:r>
        <w:rPr>
          <w:rFonts w:ascii="Times New Roman" w:hAnsi="Times New Roman" w:cs="Times New Roman"/>
          <w:color w:val="2E74B5" w:themeColor="accent1" w:themeShade="BF"/>
          <w:sz w:val="20"/>
          <w:szCs w:val="20"/>
        </w:rPr>
        <w:tab/>
        <w:t>Szczegółowe wymagania dotyczące Terminali/Totemów</w:t>
      </w:r>
      <w:bookmarkEnd w:id="11"/>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Terminal stacji powinien posiadać następujące cechy:</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Być zgodny z wytycznymi Wydziału Kształtowania Przestrzeni Publicznej Biura Architektury i Planowania Przestrzennego m.st. Warszawy oraz Mazowieckiego Wojewódzkiego Konserwatora Zabytków (w przypadku lokalizacji stacji w obszarze konserwatorskim).</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Zaprojektowany i wykonany jako jednolity, zwarty element, możliwie bez wystających części łatwych do oderwania.</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Wyposażony w źródło energii (np. bateria słoneczna, akumulator).</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Interfejs dostępny w co najmniej w sześciu wersjach językowych: polskiej, angielskiej, niemieckiej, ukraińskiej, rosyjskiej oraz hiszpańskiej.</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Interfejs umożliwiający rejestrację nowego Klienta, najem roweru, dostęp do regulaminu, dokonanie płatności kartą zbliżeniową oraz integrację kont użytkowników z kartami zbliżeniowymi opisaną w pkt 2.3.3 OPZ.</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Wyposażony w ekran o luminacji 350 cd/m2. W stanie spoczynku dopuszcza się wyłączenie ekranu. Wzbudzenie winno nastąpić przy naciśnięciu dowolnego przycisku lub dotknięcia ekranu (w przypadku zastosowania ekranu dotykowego).</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Responsywność terminala na naciśnięcie przycisku/dotyk ekranu max. 200 ms.</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Wyposażony w moduł płatności bezgotówkowych umożliwiający płatności kartami zbliżeniowymi zgodnymi ze standardem EMV.</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Zawierać następujące elementy graficzne: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t xml:space="preserve">znaki graficzne ustalone z Zamawiającym oraz nazwę oraz numer stacji rowerowej,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t xml:space="preserve">instrukcję dotyczącą procesu rejestracji, procesu najmu i zwrotu roweru, oraz informacje o obowiązującej taryfie w polskiej, angielskiej, niemieckiej, rosyjskiej oraz hiszpańskiej wersji językowej,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t xml:space="preserve">informację i link w postaci kodu QR do pobrania Aplikacji mobilnej,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lastRenderedPageBreak/>
        <w:t xml:space="preserve">link do Strony internetowej.                                                                                                                                                                                                                                                                                                                                                                                                                                                            </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Umieszczenie jakichkolwiek elementów dodatkowych interfejsu, w tym reklam, wymaga każdorazowo pisemnej zgody Zamawiającego.</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czwartej generacji, zamiast terminalu wymagane będzie ustawienie totemu o następującej specyfikacji:</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Totem stacji powinien posiadać następujące cechy:</w:t>
      </w:r>
    </w:p>
    <w:p w:rsidR="000A1809" w:rsidRDefault="004D7E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Być zgodny z wytycznymi Wydziału Kształtowania Przestrzeni Publicznej Biura Architektury i Planowania Przestrzennego m.st. Warszawy oraz Mazowieckiego Wojewódzkiego Konserwatora Zabytków (w przypadku lokalizacji stacji w obszarze konserwatorskim).</w:t>
      </w:r>
    </w:p>
    <w:p w:rsidR="000A1809" w:rsidRDefault="004D7E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Zaprojektowany i wykonany jako jednolity, zwarty element, możliwie bez wystających części łatwych do oderwania.</w:t>
      </w:r>
    </w:p>
    <w:p w:rsidR="000A1809" w:rsidRDefault="004D7E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Zawierać następujące elementy graficzne: </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znaki graficzne ustalone z Zamawiającym oraz nazwę oraz numer stacji rowerowej,</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instrukcję dotyczącą procesu rejestracji, procesu najmu i zwrotu roweru, oraz informacje o obowiązującej taryfie w polskiej, angielskiej, a także odnośnik do niemieckiej, rosyjskiej, ukraińskiej  oraz hiszpańskiej wersji językowej,</w:t>
      </w:r>
    </w:p>
    <w:p w:rsidR="000A1809" w:rsidRPr="004D7E17" w:rsidRDefault="004D7E17" w:rsidP="00F17F48">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 xml:space="preserve">informację i link w postaci kodu QR do Aplikacji mobilnej, </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wyciąg z regulaminu w polskiej i angielskiej wersji językowej oraz odnośnik do pełnej wersji regulaminu w polskiej, angielskiej, niemieckiej, rosyjskiej, ukraińskiej oraz hiszpańskiej wersji językowej,</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Link do Strony internetowej.</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Umieszczenie jakichkolwiek elementów dodatkowych, w tym reklam, wymaga każdorazowo pisemnej zgody Zamawiającego.</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2" w:name="_Toc55317264"/>
      <w:r>
        <w:rPr>
          <w:rFonts w:ascii="Times New Roman" w:hAnsi="Times New Roman" w:cs="Times New Roman"/>
          <w:color w:val="2E74B5" w:themeColor="accent1" w:themeShade="BF"/>
          <w:sz w:val="20"/>
          <w:szCs w:val="20"/>
        </w:rPr>
        <w:t>2.2.3</w:t>
      </w:r>
      <w:r>
        <w:rPr>
          <w:rFonts w:ascii="Times New Roman" w:hAnsi="Times New Roman" w:cs="Times New Roman"/>
          <w:color w:val="2E74B5" w:themeColor="accent1" w:themeShade="BF"/>
          <w:sz w:val="20"/>
          <w:szCs w:val="20"/>
        </w:rPr>
        <w:tab/>
        <w:t>Szczegółowe wymagania dotyczące pompek rowerowych</w:t>
      </w:r>
      <w:bookmarkEnd w:id="1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Pompka powinna być zlokalizowana w każdej lokalizacji stacji WRP i wyposażona w metrowy wąż zakończony końcówką dopasowaną do różnych typów wentyli oraz w manometr umieszczony w miejscu widocznym dla użytkownika.</w:t>
      </w:r>
    </w:p>
    <w:p w:rsidR="000A1809" w:rsidRDefault="004D7E17">
      <w:pPr>
        <w:pStyle w:val="Nagwek2"/>
      </w:pPr>
      <w:bookmarkStart w:id="13" w:name="_Toc55317265"/>
      <w:r>
        <w:t>2.3</w:t>
      </w:r>
      <w:r>
        <w:tab/>
        <w:t>Wymagania dotyczące interfejsu Klienta</w:t>
      </w:r>
      <w:bookmarkEnd w:id="1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Wszystkie elementy interfejsu Klienta (terminali, Strony internetowej, Aplikacji mobilnej) powinny być jednolite graficznie i czytelne.</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4" w:name="_Toc55317266"/>
      <w:r>
        <w:rPr>
          <w:rFonts w:ascii="Times New Roman" w:hAnsi="Times New Roman" w:cs="Times New Roman"/>
          <w:color w:val="2E74B5" w:themeColor="accent1" w:themeShade="BF"/>
          <w:sz w:val="20"/>
          <w:szCs w:val="20"/>
        </w:rPr>
        <w:t>2.3.1</w:t>
      </w:r>
      <w:r>
        <w:rPr>
          <w:rFonts w:ascii="Times New Roman" w:hAnsi="Times New Roman" w:cs="Times New Roman"/>
          <w:color w:val="2E74B5" w:themeColor="accent1" w:themeShade="BF"/>
          <w:sz w:val="20"/>
          <w:szCs w:val="20"/>
        </w:rPr>
        <w:tab/>
        <w:t>Szczegółowe wymagania dotyczące Strony internetowej</w:t>
      </w:r>
      <w:bookmarkEnd w:id="14"/>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Wykonawca we własnym zakresie i na własny koszt uruchomi stronę internetową serwisu </w:t>
      </w:r>
      <w:hyperlink r:id="rId9">
        <w:r>
          <w:rPr>
            <w:rStyle w:val="czeinternetowe"/>
            <w:rFonts w:ascii="Times New Roman" w:hAnsi="Times New Roman" w:cs="Times New Roman"/>
            <w:sz w:val="20"/>
            <w:szCs w:val="20"/>
          </w:rPr>
          <w:t>www.veturilo.waw.pl</w:t>
        </w:r>
      </w:hyperlink>
      <w:r>
        <w:rPr>
          <w:rFonts w:ascii="Times New Roman" w:hAnsi="Times New Roman" w:cs="Times New Roman"/>
          <w:sz w:val="20"/>
          <w:szCs w:val="20"/>
        </w:rPr>
        <w:t xml:space="preserve"> (domenę dostarcza Zamawiający) informującą o zasadach funkcjonowania i korzystania z WRP  oraz umożliwiającą zarejestrowanie się w Systemie WRP, dokonywanie opłat, a także przekazywanie uwag, składanie reklamacji. Wymagania dotyczące strony internetowej:</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Materiały udostępnione na stronie muszą być dostępne w 6 językach: polskim, angielskim, niemieckim, rosyjskim, ukraińskim oraz hiszpańskim.</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umożliwić Klientom możliwość wstąpienia do WRP poprzez zawarcie umowy, zapewnić możliwość dokonywania opłat oraz logowania do indywidualnego konta Klienta.</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Musi być responsywna.</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Elementy składowe Strony internetowej: </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regulamin WRP,</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informacja o obowiązującej taryfie WRP,</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lastRenderedPageBreak/>
        <w:t xml:space="preserve">formularz rejestracyjny z możliwością dokonania opłaty inicjacyjnej,  </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instrukcja korzystania z systemu WRP i oraz obsługi najmu przez Aplikację mobilną wraz z linkiem do pobrania Aplikacji mobilnej,</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mapa systemu z oznaczonym z informacją o dokładnej liczbie dostępnych w systemie rowerów we wszystkich stacjach w czasie rzeczywistym (dopuszczalne opóźnienie – do 5 minut),</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w przypadku zadeklarowania przez Wykonawcę w Ofercie zapewnienia i uruchomienia rowerów ze wspomaganiem elektrycznym WRP lub/i rowerów dziecięcych WRP, mapa określona w lit e) powinna umożliwić wyszukiwanie rowerów określonego typu,</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lista lokalizacji stacji wraz ze współrzędnymi aktualizowana na bieżąco,</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link do pobrania Aplikacji mobilnej opisanej w pkt 2.3.2,</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dane kontaktowe do Centrum Kontaktu,</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panel Klienta, który po autoryzowanym zalogowaniu umożliwia sprawdzenie stanu rozliczeń, dokonanie płatności, listy wykonanych najmów,</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 xml:space="preserve">dane Wykonawcy jako Operatora, </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inne, bieżące i archiwalne materiały związane z WRP oraz zasadami ruchu drogowego i rowerowego, w tym również materiały przekazywane przez Zamawiającego.</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przez Wykonawcę w Ofercie przygotowania i udostępnienia publicznie na stronie internetowej www.veturilo.waw.pl systemu do prezentacji danych dotyczących systemu WRP powinien on:</w:t>
      </w:r>
    </w:p>
    <w:p w:rsidR="000A1809" w:rsidRDefault="004D7E17">
      <w:pPr>
        <w:pStyle w:val="Akapitzlist"/>
        <w:numPr>
          <w:ilvl w:val="0"/>
          <w:numId w:val="38"/>
        </w:numPr>
        <w:ind w:left="1434" w:hanging="357"/>
        <w:rPr>
          <w:rFonts w:ascii="Times New Roman" w:hAnsi="Times New Roman" w:cs="Times New Roman"/>
          <w:sz w:val="20"/>
          <w:szCs w:val="20"/>
        </w:rPr>
      </w:pPr>
      <w:r>
        <w:rPr>
          <w:rFonts w:ascii="Times New Roman" w:hAnsi="Times New Roman" w:cs="Times New Roman"/>
          <w:sz w:val="20"/>
          <w:szCs w:val="20"/>
        </w:rPr>
        <w:t>być aktualizowany na bieżąco (co najmniej raz dziennie) i prezentować w przystępny sposób najważniejsze dane i statystyki systemu,</w:t>
      </w:r>
    </w:p>
    <w:p w:rsidR="000A1809" w:rsidRDefault="004D7E17">
      <w:pPr>
        <w:pStyle w:val="Akapitzlist"/>
        <w:numPr>
          <w:ilvl w:val="0"/>
          <w:numId w:val="38"/>
        </w:numPr>
        <w:ind w:left="1434" w:hanging="357"/>
        <w:rPr>
          <w:rFonts w:ascii="Times New Roman" w:hAnsi="Times New Roman" w:cs="Times New Roman"/>
          <w:sz w:val="20"/>
          <w:szCs w:val="20"/>
        </w:rPr>
      </w:pPr>
      <w:r>
        <w:rPr>
          <w:rFonts w:ascii="Times New Roman" w:hAnsi="Times New Roman" w:cs="Times New Roman"/>
          <w:sz w:val="20"/>
          <w:szCs w:val="20"/>
        </w:rPr>
        <w:t>być interaktywny, tzn. zapewniać odbiorcy możliwość wyboru interesującego go zakresu danych (np. wybór dzielnicy), okresu (dni, tygodnie, miesiące, lata) a także wyeksportowania ich do formatu .xls, .csv lub analogicznego,</w:t>
      </w:r>
    </w:p>
    <w:p w:rsidR="000A1809" w:rsidRDefault="004D7E17">
      <w:pPr>
        <w:pStyle w:val="Akapitzlist"/>
        <w:numPr>
          <w:ilvl w:val="0"/>
          <w:numId w:val="38"/>
        </w:numPr>
        <w:ind w:left="1434" w:hanging="357"/>
        <w:rPr>
          <w:rFonts w:ascii="Times New Roman" w:hAnsi="Times New Roman" w:cs="Times New Roman"/>
          <w:sz w:val="20"/>
          <w:szCs w:val="20"/>
        </w:rPr>
      </w:pPr>
      <w:r>
        <w:rPr>
          <w:rFonts w:ascii="Times New Roman" w:hAnsi="Times New Roman" w:cs="Times New Roman"/>
          <w:sz w:val="20"/>
          <w:szCs w:val="20"/>
        </w:rPr>
        <w:t>być przygotowany w wersji responsywnej, zoptymalizowanej pod kątem wyświetlania również na urządzeniach mobilnych.</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System, o którym mowa w pkt. 5 powinien zawierać co najmniej następujące dane:</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Liczbę wypożyczeń i zwrotów w poszczególnych stacjach WRP, w tym w formie mapy,</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Rozkład dobowy i tygodniowy liczby wypożyczeń i zwrotów WRP,</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Rozkład długości trwania wypożyczeń WRP,</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 xml:space="preserve">Liczbę połączeń pomiędzy poszczególnymi stacjami WRP, w tym w formie mapy, </w:t>
      </w:r>
    </w:p>
    <w:p w:rsidR="000A1809" w:rsidRDefault="004D7E17">
      <w:pPr>
        <w:pStyle w:val="Akapitzlist"/>
        <w:numPr>
          <w:ilvl w:val="0"/>
          <w:numId w:val="40"/>
        </w:numPr>
        <w:ind w:left="1434" w:hanging="357"/>
        <w:rPr>
          <w:rFonts w:ascii="Times New Roman" w:hAnsi="Times New Roman" w:cs="Times New Roman"/>
          <w:b/>
          <w:sz w:val="20"/>
          <w:szCs w:val="20"/>
        </w:rPr>
      </w:pPr>
      <w:r>
        <w:rPr>
          <w:rFonts w:ascii="Times New Roman" w:hAnsi="Times New Roman" w:cs="Times New Roman"/>
          <w:sz w:val="20"/>
          <w:szCs w:val="20"/>
        </w:rPr>
        <w:t>Mapę natężenia ruchu rowerowego opracowaną na podstawie zagregowanych danych na podstawie stacji rozpoczęcia i zakończenia najmu</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Udział wypożyczeń dokonanych za pomocą poszczególnych metod (terminal, aplikacja, karta itd),</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Liczbę użytkowników zarejestrowanych w systemie, w tym liczbę użytkowników nowych, liczbę użytkowników aktywnych w danym okresie,</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Liczbę rowerów dostępnych do wypożyczenia w danym momencie i liczbę rowerów wypożyczonych w danym momencie (dane aktualizowane na bieżąco),</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Oszacowanie dystansu przejechanego przez rowery WRP oraz wynikających z tego efektów (np. szacunkowe ograniczenie emisji dwutlenku węgla, liczba spalonych kalorii itd.),</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Dane powinny być prezentowane graficznie, za pomocą (odpowiednio) map, wykresów i tabel. System powinien być dostępny od 1 marca 2021 r. przez cały czas obowiązywania umowy.</w:t>
      </w:r>
    </w:p>
    <w:p w:rsidR="000A1809" w:rsidRDefault="000A1809">
      <w:pPr>
        <w:ind w:left="1077"/>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5" w:name="_Toc55317267"/>
      <w:r>
        <w:rPr>
          <w:rFonts w:ascii="Times New Roman" w:hAnsi="Times New Roman" w:cs="Times New Roman"/>
          <w:color w:val="2E74B5" w:themeColor="accent1" w:themeShade="BF"/>
          <w:sz w:val="20"/>
          <w:szCs w:val="20"/>
        </w:rPr>
        <w:t>2.3.2</w:t>
      </w:r>
      <w:r>
        <w:rPr>
          <w:rFonts w:ascii="Times New Roman" w:hAnsi="Times New Roman" w:cs="Times New Roman"/>
          <w:color w:val="2E74B5" w:themeColor="accent1" w:themeShade="BF"/>
          <w:sz w:val="20"/>
          <w:szCs w:val="20"/>
        </w:rPr>
        <w:tab/>
        <w:t>Szczegółowe wymagania dotyczące Aplikacji mobilnej</w:t>
      </w:r>
      <w:bookmarkEnd w:id="15"/>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we własnym zakresie i na własny koszt zaprojektuje i uruchomi Aplikację mobilną dedykowaną dla WRP. Wymagania dotyczące Aplikacji mobilnej:</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Dostępna w przynajmniej 6 językach: polskim, angielskim, niemieckim, rosyjskim, ukraińskim  oraz hiszpańskim.</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Darmowa oraz powszechnie dostępna na platformach Android, IOS.</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najem roweru WRP.</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przełączenie roweru w tryb parkingu oraz powrót w tryb jazdy.</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Musi umożliwiać skonfigurowanie wysyłania automatycznych powiadomień (np. powiadomienia typu „push”, wiadomości SMS itp.)  o najmie, przełączeniu w tryb parkingu, przełączeniu w tryb jazdy oraz zwrocie roweru.</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Musi umożliwiać rejestrację w Systemie WRP </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zapewniać dostęp do regulaminów, taryf, instrukcji procesu najmu i zwrotu rowerów WRP oraz danych kontaktowych Centrum Kontaktu.</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zapewniać dostęp do mapy systemu WRP z  informacją o dokładnej liczbie dostępnych w systemie rowerów we wszystkich stacjach i lokalizacjach w czasie rzeczywistym (dopuszczalne opóźnienie – do 5 minut).</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przez Wykonawcę w Ofercie zapewnienia i uruchomienia rowerów ze wspomaganiem elektrycznym WRP lub/i rowerów dziecięcych WRP, mapa określona w ust. 8 powinna umożliwić wyszukiwanie rowerów określonego typu.</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zapewniać dostęp do indywidualnego konta Klienta, który umożliwia sprawdzenie stanu rozliczeń oraz historię najmów wraz z czasem ich trwania i kosztem.</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zgłaszanie awarii stacji oraz rowerów, a także porzuconych rowerów.</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przesyłanie komunikatów i materiałów związane z WRP oraz zasadami ruchu drogowego i rowerowego, w tym również przekazywanych przez Zamawiającego.</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w ofercie zapewnienia i uruchomienia rowerów ze wspomaganiem elektrycznym WRP lub/i rowerów dziecięcych WRP Aplikacja mobilna powinna umożliwić wyszukiwanie rowerów określonego typu.</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trakcie trwania umowy Wykonawca będzie rozwijał Aplikację mobilną i dostosowywał ją do rozwoju platform urządzeń mobilnych.</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2"/>
      </w:pPr>
      <w:bookmarkStart w:id="16" w:name="_Toc55317268"/>
      <w:r>
        <w:t>2.4</w:t>
      </w:r>
      <w:r>
        <w:tab/>
        <w:t>Wymagania dotyczące Systemu informatycznego</w:t>
      </w:r>
      <w:bookmarkEnd w:id="16"/>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zapewni Zamawiającemu dostęp do systemu umożliwiający samodzielne generowanie aktualnych raportów dotyczących funkcjonowania WRP przez cały okres trwania umowy. Oprogramowanie zarządzające cechować się będzie wysokim stopniem niezawodności, w szczególności w odniesieniu do gromadzenia i przetwarzania danych o korzystaniu z systemów WRP przez Klientów i wynikających z tego zobowiązań finansowych i rozliczeń oraz do generowania raportów i danych do rozliczeń Wykonawca-Zamawiający. Planowany system musi być zgodny z następującymi pryncypiami architektonicznymi, które dotyczą wszystkich nowotworzonych i rozwijanych w Urzędzie m.st. Warszawy systemów informatycznych stanowiących załącznik do SIWZ.</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7" w:name="_Toc55317269"/>
      <w:r>
        <w:rPr>
          <w:rFonts w:ascii="Times New Roman" w:hAnsi="Times New Roman" w:cs="Times New Roman"/>
          <w:color w:val="2E74B5" w:themeColor="accent1" w:themeShade="BF"/>
          <w:sz w:val="20"/>
          <w:szCs w:val="20"/>
        </w:rPr>
        <w:t>2.4.1</w:t>
      </w:r>
      <w:r>
        <w:rPr>
          <w:rFonts w:ascii="Times New Roman" w:hAnsi="Times New Roman" w:cs="Times New Roman"/>
          <w:color w:val="2E74B5" w:themeColor="accent1" w:themeShade="BF"/>
          <w:sz w:val="20"/>
          <w:szCs w:val="20"/>
        </w:rPr>
        <w:tab/>
        <w:t>Funkcje związane z naliczaniem i rozliczaniem płatności za korzystanie z systemu WRP</w:t>
      </w:r>
      <w:bookmarkEnd w:id="17"/>
    </w:p>
    <w:p w:rsidR="000A1809" w:rsidRDefault="000A1809">
      <w:pPr>
        <w:jc w:val="both"/>
        <w:rPr>
          <w:rFonts w:ascii="Times New Roman" w:hAnsi="Times New Roman" w:cs="Times New Roman"/>
          <w:sz w:val="20"/>
          <w:szCs w:val="20"/>
        </w:rPr>
      </w:pP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Identyfikacja użytkownika poprzez karty: WKM (Warszawska Karta Miejska), elektroniczną legitymację studencką lub uczniowską, przystosowaną do kodowana biletów komunikacji miejskiej w m.st. Warszawa oraz inne karty typu MIFARE® lub MIFARE® PLUS.</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Obsługa płatności za najem roweru WRP opartych o stawki progresywne związane z czasem użytkowania roweru z dokładnością do jednej minuty na podstawie różnicy czasu pomiędzy najmem i zwrotem roweru. W szczególności powinna być możliwość ustalenia stawki zero (najem nieodpłatny) dla krótkiego okresu najmu, np. do 20 minut.</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Możliwość stosowania zróżnicowanej taryfy WRP w zależności od długości okresu najmu (stosowania taryfy stałej za każdy ustalony minimalny okres najmu lub opłat degresywnych lub progresywnych).</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Możliwość modyfikacji wszystkich parametrów określających powyższe modele płatności,</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Pobieranie opłat z kart kredytowych i płatniczych.</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Przyjmowanie wpłat użytkowników w formie przelewów bankowych.</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8" w:name="_Toc55317270"/>
      <w:r>
        <w:rPr>
          <w:rFonts w:ascii="Times New Roman" w:hAnsi="Times New Roman" w:cs="Times New Roman"/>
          <w:color w:val="2E74B5" w:themeColor="accent1" w:themeShade="BF"/>
          <w:sz w:val="20"/>
          <w:szCs w:val="20"/>
        </w:rPr>
        <w:t>2.4.2</w:t>
      </w:r>
      <w:r>
        <w:rPr>
          <w:rFonts w:ascii="Times New Roman" w:hAnsi="Times New Roman" w:cs="Times New Roman"/>
          <w:color w:val="2E74B5" w:themeColor="accent1" w:themeShade="BF"/>
          <w:sz w:val="20"/>
          <w:szCs w:val="20"/>
        </w:rPr>
        <w:tab/>
        <w:t>Funkcje związane z obsługą stacji i ruchem rowerów WRP</w:t>
      </w:r>
      <w:bookmarkEnd w:id="18"/>
    </w:p>
    <w:p w:rsidR="000A1809" w:rsidRDefault="000A1809">
      <w:pPr>
        <w:jc w:val="both"/>
        <w:rPr>
          <w:rFonts w:ascii="Times New Roman" w:hAnsi="Times New Roman" w:cs="Times New Roman"/>
          <w:sz w:val="20"/>
          <w:szCs w:val="20"/>
        </w:rPr>
      </w:pP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Dostęp do aktualnego statusu (Rower dostępny/niedostępny w Systemie WRP, rower najęty oraz ostatnia lokalizacja), danego roweru oraz jego historii statusów, najmów i zwrotów. Zawierające co najmniej:</w:t>
      </w:r>
    </w:p>
    <w:p w:rsidR="000A1809" w:rsidRDefault="004D7E17">
      <w:pPr>
        <w:pStyle w:val="Akapitzlist"/>
        <w:numPr>
          <w:ilvl w:val="0"/>
          <w:numId w:val="15"/>
        </w:numPr>
        <w:ind w:left="1434" w:hanging="357"/>
        <w:rPr>
          <w:rFonts w:ascii="Times New Roman" w:hAnsi="Times New Roman" w:cs="Times New Roman"/>
          <w:sz w:val="20"/>
          <w:szCs w:val="20"/>
        </w:rPr>
      </w:pPr>
      <w:r>
        <w:rPr>
          <w:rFonts w:ascii="Times New Roman" w:hAnsi="Times New Roman" w:cs="Times New Roman"/>
          <w:sz w:val="20"/>
          <w:szCs w:val="20"/>
        </w:rPr>
        <w:t>czas, miejsce i sposób najmu,</w:t>
      </w:r>
    </w:p>
    <w:p w:rsidR="000A1809" w:rsidRDefault="004D7E17">
      <w:pPr>
        <w:pStyle w:val="Akapitzlist"/>
        <w:numPr>
          <w:ilvl w:val="0"/>
          <w:numId w:val="15"/>
        </w:numPr>
        <w:ind w:left="1434" w:hanging="357"/>
        <w:rPr>
          <w:rFonts w:ascii="Times New Roman" w:hAnsi="Times New Roman" w:cs="Times New Roman"/>
          <w:sz w:val="20"/>
          <w:szCs w:val="20"/>
        </w:rPr>
      </w:pPr>
      <w:r>
        <w:rPr>
          <w:rFonts w:ascii="Times New Roman" w:hAnsi="Times New Roman" w:cs="Times New Roman"/>
          <w:sz w:val="20"/>
          <w:szCs w:val="20"/>
        </w:rPr>
        <w:t>czas, miejsce i sposób zwrotu,</w:t>
      </w:r>
    </w:p>
    <w:p w:rsidR="000A1809" w:rsidRDefault="004D7E17">
      <w:pPr>
        <w:pStyle w:val="Akapitzlist"/>
        <w:numPr>
          <w:ilvl w:val="0"/>
          <w:numId w:val="15"/>
        </w:numPr>
        <w:ind w:left="1434" w:hanging="357"/>
        <w:rPr>
          <w:rFonts w:ascii="Times New Roman" w:hAnsi="Times New Roman" w:cs="Times New Roman"/>
          <w:sz w:val="20"/>
          <w:szCs w:val="20"/>
        </w:rPr>
      </w:pPr>
      <w:r>
        <w:rPr>
          <w:rFonts w:ascii="Times New Roman" w:hAnsi="Times New Roman" w:cs="Times New Roman"/>
          <w:sz w:val="20"/>
          <w:szCs w:val="20"/>
        </w:rPr>
        <w:t>czas i miejsce (zarówno początkowe jak i końcowe) relokacji,</w:t>
      </w: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Dostęp do aktualnego statusu (aktywna/nieaktywna, Rowery dostępne w Systemie WRP znajdujące się na stacji, Rowery niedostępne w systemie znajdujące się na stacji) danej stacji oraz historii dokonanych na niej najmów i zwrotów do miesiąca wstecz.</w:t>
      </w: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Możliwość filtrowania danych dot. </w:t>
      </w:r>
      <w:r w:rsidR="00F17F48">
        <w:rPr>
          <w:rFonts w:ascii="Times New Roman" w:hAnsi="Times New Roman" w:cs="Times New Roman"/>
          <w:sz w:val="20"/>
          <w:szCs w:val="20"/>
        </w:rPr>
        <w:t xml:space="preserve">statusu </w:t>
      </w:r>
      <w:r>
        <w:rPr>
          <w:rFonts w:ascii="Times New Roman" w:hAnsi="Times New Roman" w:cs="Times New Roman"/>
          <w:sz w:val="20"/>
          <w:szCs w:val="20"/>
        </w:rPr>
        <w:t>rzeczywistego rowerów tj. Rowery dostępne w Systemie WRP, Rowery niedostępne w Systemie WRP, , rowery najęte, rowery relokowane.</w:t>
      </w:r>
    </w:p>
    <w:p w:rsidR="00F17F48" w:rsidRDefault="00F17F48">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Możliwość generowania raportów dotyczących danych z pkt 1-3</w:t>
      </w: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Po rozpoczęciu Sezonu funkcjonowania WRP dane z poprzedniego Sezonu funkcjonowania WRP mogą zostać przeniesione do archiwum, gdzie będą dostępne na wniosek Zamawiającego.</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9" w:name="_Toc55317271"/>
      <w:r>
        <w:rPr>
          <w:rFonts w:ascii="Times New Roman" w:hAnsi="Times New Roman" w:cs="Times New Roman"/>
          <w:color w:val="2E74B5" w:themeColor="accent1" w:themeShade="BF"/>
          <w:sz w:val="20"/>
          <w:szCs w:val="20"/>
        </w:rPr>
        <w:t>2.4.3</w:t>
      </w:r>
      <w:r>
        <w:rPr>
          <w:rFonts w:ascii="Times New Roman" w:hAnsi="Times New Roman" w:cs="Times New Roman"/>
          <w:color w:val="2E74B5" w:themeColor="accent1" w:themeShade="BF"/>
          <w:sz w:val="20"/>
          <w:szCs w:val="20"/>
        </w:rPr>
        <w:tab/>
        <w:t>Funkcje związane z generowaniem raportów dotyczących WRP</w:t>
      </w:r>
      <w:bookmarkEnd w:id="19"/>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Wykonawca zobowiązuje się dostarczyć Zamawiającemu w terminie do 24 godzin od momentu otrzymania zapytania danych dotyczących: </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Liczby Rowerów dostępnych w Systemie WRP na danej stacji (uwzględniającą listę numerów rowerów oraz podział na typy rowerów)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Listy Rowerów dostępnych w Systemie WRP (uwzględniającą listę wskaźników określoną w rozdziale 3.5.1 OPZ oraz podział na typy rowerów) w wybranym okresie czasu, uwzględniający zmiany z dokładnością do minuty. </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Średniej dobowej liczby Rowerów dostępnych w Systemie WRP (uwzględniającą podział na typy rowerów) w wybranym okresie czasu. Przez pojęcie średniej dobowej liczby Rowerów dostępnych w Systemie WRP Zamawiający rozumie zestawienie składające się z sumy zrzutów Rowerów dostępnych w Systemie WRP wykonywanych automatycznie przez system o każdej pełnej godzinie zegarowej podzielone przez ilość wykonanych zrzutów.</w:t>
      </w:r>
    </w:p>
    <w:p w:rsidR="000A1809" w:rsidRDefault="004D7E17">
      <w:pPr>
        <w:pStyle w:val="Akapitzlist"/>
        <w:numPr>
          <w:ilvl w:val="0"/>
          <w:numId w:val="16"/>
        </w:numPr>
        <w:jc w:val="both"/>
        <w:rPr>
          <w:rFonts w:ascii="Times New Roman" w:hAnsi="Times New Roman" w:cs="Times New Roman"/>
          <w:sz w:val="20"/>
          <w:szCs w:val="20"/>
        </w:rPr>
      </w:pPr>
      <w:r>
        <w:rPr>
          <w:rFonts w:ascii="Times New Roman" w:hAnsi="Times New Roman" w:cs="Times New Roman"/>
          <w:sz w:val="20"/>
          <w:szCs w:val="20"/>
        </w:rPr>
        <w:t xml:space="preserve">Średniej miesięcznej liczby Rowerów dostępnych w Systemie WRP (uwzględniającą podział na typy rowerów) w wybranym okresie czasu. Przez pojęcie średniej miesięcznej liczby Rowerów dostępnych w Systemie WRP Zamawiający rozumie zestawienie średnich dobowych liczb rowerów dostępnych w systemie WRP dzielonych przez liczbę dni w danym Okresie rozliczeniowym. </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najmów i zwrotów danego roweru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wykonanych podstawowych przeglądów okresowych i relokacji danego roweru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najmów i zwrotów na danej stacji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przeglądów okresowych danej stacji w wybranym okresie czasu, uwzględniający zmiany z dokładnością do dnia.</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transakcji sprzedaży w danym okresie czasu, uwzględniający zmiany z dokładnością do minuty.</w:t>
      </w:r>
    </w:p>
    <w:p w:rsidR="000A1809" w:rsidRDefault="004D7E17">
      <w:pPr>
        <w:pStyle w:val="Akapitzlist"/>
        <w:numPr>
          <w:ilvl w:val="0"/>
          <w:numId w:val="16"/>
        </w:numPr>
        <w:suppressAutoHyphens/>
        <w:spacing w:after="0"/>
        <w:jc w:val="both"/>
        <w:textAlignment w:val="baseline"/>
        <w:rPr>
          <w:rFonts w:ascii="Times New Roman" w:hAnsi="Times New Roman"/>
          <w:sz w:val="20"/>
          <w:szCs w:val="20"/>
        </w:rPr>
      </w:pPr>
      <w:r>
        <w:rPr>
          <w:rFonts w:ascii="Times New Roman" w:hAnsi="Times New Roman"/>
          <w:sz w:val="20"/>
          <w:szCs w:val="20"/>
        </w:rPr>
        <w:t>Średnią miesięczną liczbę elementów infrastruktury stałej w Systemie WRP, z podziałem na typy (Terminal/Totem, Stojak, Pompka)</w:t>
      </w:r>
      <w:r w:rsidR="003A5054">
        <w:rPr>
          <w:rFonts w:ascii="Times New Roman" w:hAnsi="Times New Roman"/>
          <w:sz w:val="20"/>
          <w:szCs w:val="20"/>
        </w:rPr>
        <w:t>.</w:t>
      </w:r>
    </w:p>
    <w:p w:rsidR="000A1809" w:rsidRDefault="004D7E17">
      <w:pPr>
        <w:pStyle w:val="Akapitzlist"/>
        <w:numPr>
          <w:ilvl w:val="0"/>
          <w:numId w:val="16"/>
        </w:numPr>
        <w:suppressAutoHyphens/>
        <w:spacing w:after="0"/>
        <w:jc w:val="both"/>
        <w:textAlignment w:val="baseline"/>
        <w:rPr>
          <w:rFonts w:ascii="Times New Roman" w:hAnsi="Times New Roman"/>
          <w:sz w:val="20"/>
          <w:szCs w:val="20"/>
        </w:rPr>
      </w:pPr>
      <w:r>
        <w:rPr>
          <w:rFonts w:ascii="Times New Roman" w:hAnsi="Times New Roman"/>
          <w:sz w:val="20"/>
          <w:szCs w:val="20"/>
        </w:rPr>
        <w:t>Listy rowerów oczekujących na podstawowy przegląd okresowy, ze wskazaniem warunku dla którego rower trafił na listę rowerów oczekujących na podstawowy przegląd okresowy, czasem wystąpienia tego warunku oraz czasem włączenia do listy rowerów oczekujących na podstawowy przegląd okresowy, uwzględniający zmiany z dokładnością co do minuty.</w:t>
      </w:r>
    </w:p>
    <w:p w:rsidR="00F17F48" w:rsidRDefault="00F17F48">
      <w:pPr>
        <w:pStyle w:val="Akapitzlist"/>
        <w:numPr>
          <w:ilvl w:val="0"/>
          <w:numId w:val="16"/>
        </w:numPr>
        <w:suppressAutoHyphens/>
        <w:spacing w:after="0"/>
        <w:jc w:val="both"/>
        <w:textAlignment w:val="baseline"/>
        <w:rPr>
          <w:rFonts w:ascii="Times New Roman" w:hAnsi="Times New Roman"/>
          <w:sz w:val="20"/>
          <w:szCs w:val="20"/>
        </w:rPr>
      </w:pPr>
      <w:r>
        <w:rPr>
          <w:rFonts w:ascii="Times New Roman" w:hAnsi="Times New Roman"/>
          <w:sz w:val="20"/>
          <w:szCs w:val="20"/>
        </w:rPr>
        <w:t>Dane opisane w pkt 1-12 powinny mieć formę przeszukiwalnego pliku komputerowego w formie arkusza kalkulacyjnego (np. pliki z roszerzeniem .xls, .xlsx, .ods, .csv)</w:t>
      </w:r>
      <w:r w:rsidR="003A5054">
        <w:rPr>
          <w:rFonts w:ascii="Times New Roman" w:hAnsi="Times New Roman"/>
          <w:sz w:val="20"/>
          <w:szCs w:val="20"/>
        </w:rPr>
        <w:t>.</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20" w:name="_Toc55317272"/>
      <w:r>
        <w:rPr>
          <w:rFonts w:ascii="Times New Roman" w:hAnsi="Times New Roman" w:cs="Times New Roman"/>
          <w:color w:val="2E74B5" w:themeColor="accent1" w:themeShade="BF"/>
          <w:sz w:val="20"/>
          <w:szCs w:val="20"/>
        </w:rPr>
        <w:lastRenderedPageBreak/>
        <w:t>2.4.4</w:t>
      </w:r>
      <w:r>
        <w:rPr>
          <w:rFonts w:ascii="Times New Roman" w:hAnsi="Times New Roman" w:cs="Times New Roman"/>
          <w:color w:val="2E74B5" w:themeColor="accent1" w:themeShade="BF"/>
          <w:sz w:val="20"/>
          <w:szCs w:val="20"/>
        </w:rPr>
        <w:tab/>
        <w:t>Funkcje obsługą reklamacji, skarg i wniosków WRP</w:t>
      </w:r>
      <w:bookmarkEnd w:id="20"/>
      <w:r>
        <w:rPr>
          <w:rFonts w:ascii="Times New Roman" w:hAnsi="Times New Roman" w:cs="Times New Roman"/>
          <w:color w:val="2E74B5" w:themeColor="accent1" w:themeShade="BF"/>
          <w:sz w:val="20"/>
          <w:szCs w:val="20"/>
        </w:rPr>
        <w:t xml:space="preserve"> </w:t>
      </w:r>
    </w:p>
    <w:p w:rsidR="000A1809" w:rsidRDefault="000A1809">
      <w:pPr>
        <w:rPr>
          <w:rFonts w:ascii="Times New Roman" w:hAnsi="Times New Roman" w:cs="Times New Roman"/>
          <w:sz w:val="20"/>
          <w:szCs w:val="20"/>
        </w:rPr>
      </w:pPr>
    </w:p>
    <w:p w:rsidR="000A1809" w:rsidRDefault="004D7E17">
      <w:pPr>
        <w:pStyle w:val="Akapitzlist"/>
        <w:ind w:left="714"/>
        <w:jc w:val="both"/>
        <w:rPr>
          <w:rFonts w:ascii="Times New Roman" w:hAnsi="Times New Roman" w:cs="Times New Roman"/>
          <w:sz w:val="20"/>
          <w:szCs w:val="20"/>
        </w:rPr>
      </w:pPr>
      <w:r>
        <w:rPr>
          <w:rFonts w:ascii="Times New Roman" w:hAnsi="Times New Roman" w:cs="Times New Roman"/>
          <w:sz w:val="20"/>
          <w:szCs w:val="20"/>
        </w:rPr>
        <w:t xml:space="preserve">Bieżący i nieprzerwany dostęp dla Zamawiającego do platformy skarg, wniosków, i reklamacji zgłoszeń z określeniem ich statusów tj. terminu zgłoszenia, terminu udzielenia odpowiedzi Klientowi wraz z treścią, w przypadku udzielania odpowiedzi po terminie podanie przyczyny. W przypadku skorzystania z prawa opcji po rozpoczęciu Sezonu funkcjonowania WRP dane z poprzedniego Sezonu funkcjonowania WRP mogą zostać przeniesione do archiwum, gdzie będą dostępne na wniosek Zamawiającego. </w:t>
      </w:r>
    </w:p>
    <w:p w:rsidR="000A1809" w:rsidRDefault="004D7E17">
      <w:pPr>
        <w:pStyle w:val="Nagwek1"/>
      </w:pPr>
      <w:bookmarkStart w:id="21" w:name="_Toc55317275"/>
      <w:r>
        <w:t>3. Wymagania dotyczące uruchomienia i eksploatacji WRP</w:t>
      </w:r>
      <w:bookmarkEnd w:id="21"/>
    </w:p>
    <w:p w:rsidR="000A1809" w:rsidRDefault="004D7E17">
      <w:pPr>
        <w:pStyle w:val="Nagwek2"/>
      </w:pPr>
      <w:bookmarkStart w:id="22" w:name="_Toc55317276"/>
      <w:r>
        <w:t>3.1</w:t>
      </w:r>
      <w:r>
        <w:tab/>
        <w:t>Wymagania dotyczące przeszkolenia pracowników</w:t>
      </w:r>
      <w:bookmarkEnd w:id="2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bCs/>
          <w:iCs/>
          <w:sz w:val="20"/>
          <w:szCs w:val="20"/>
        </w:rPr>
        <w:t>Wykonawca w terminie 7 dni przed uruchomieniem systemu przeprowadzi nieodpłatne szkolenie, dla grupy do 15 osób wytypowanych przez Zamawiającego, w zakresie użytkowania WRP oraz kontroli i pozyskiwania danych z Systemu informatycznego WRP. W ramach szkolenia i w przypadku takiej potrzeby w terminie późniejszym, Wykonawca zapewni Zamawiającemu dostęp do 15 kont w systemie z uprawnieniami serwisowymi do wykonywania czynności kontrolnych na obszarze funkcjonowania Systemu WRP oraz w Systemie informatycznym. Konta będą obsługiwane w języku polskim. W okresie obowiązywania umowy Zamawiającemu przysługuje prawo do dwóch przedmiotowych szkoleń z których jedno powinno odbyć się nie później niż na miesiąc przed uruchomieniem Systemu WRP.</w:t>
      </w:r>
    </w:p>
    <w:p w:rsidR="000A1809" w:rsidRDefault="004D7E17">
      <w:pPr>
        <w:pStyle w:val="Nagwek2"/>
      </w:pPr>
      <w:bookmarkStart w:id="23" w:name="_Toc55317277"/>
      <w:r>
        <w:t>3.2</w:t>
      </w:r>
      <w:r>
        <w:tab/>
        <w:t>Dane udostępniane przez Wykonawcę</w:t>
      </w:r>
      <w:bookmarkEnd w:id="2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udostępni w domenie publicznej dane dotyczące: nazwy stacji, numeru stacji, współrzędnych geograficznych, ilości i numerów Rowerów dostępnych w Systemie wraz z ich lokalizacją (współrzędną geograficzną) lub przyporządkowaniem do stacji w formie ogólnodostępnego pliku, aktualizowanego na bieżąco. Udostępniane dane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p>
    <w:p w:rsidR="000A1809" w:rsidRDefault="004D7E17">
      <w:pPr>
        <w:pStyle w:val="Nagwek2"/>
      </w:pPr>
      <w:bookmarkStart w:id="24" w:name="_Toc55317278"/>
      <w:r>
        <w:t>3.3</w:t>
      </w:r>
      <w:r>
        <w:tab/>
        <w:t>Liczba rowerów i stacji</w:t>
      </w:r>
      <w:bookmarkEnd w:id="24"/>
    </w:p>
    <w:p w:rsidR="000A1809" w:rsidRDefault="004D7E17">
      <w:pPr>
        <w:pStyle w:val="Nagwek3"/>
        <w:jc w:val="both"/>
        <w:rPr>
          <w:rFonts w:ascii="Times New Roman" w:hAnsi="Times New Roman" w:cs="Times New Roman"/>
          <w:color w:val="2E74B5" w:themeColor="accent1" w:themeShade="BF"/>
          <w:sz w:val="20"/>
          <w:szCs w:val="20"/>
        </w:rPr>
      </w:pPr>
      <w:bookmarkStart w:id="25" w:name="_Toc55317279"/>
      <w:r>
        <w:rPr>
          <w:rFonts w:ascii="Times New Roman" w:hAnsi="Times New Roman" w:cs="Times New Roman"/>
          <w:color w:val="2E74B5" w:themeColor="accent1" w:themeShade="BF"/>
          <w:sz w:val="20"/>
          <w:szCs w:val="20"/>
        </w:rPr>
        <w:t>3.3.1</w:t>
      </w:r>
      <w:r>
        <w:rPr>
          <w:rFonts w:ascii="Times New Roman" w:hAnsi="Times New Roman" w:cs="Times New Roman"/>
          <w:color w:val="2E74B5" w:themeColor="accent1" w:themeShade="BF"/>
          <w:sz w:val="20"/>
          <w:szCs w:val="20"/>
        </w:rPr>
        <w:tab/>
        <w:t>Liczba uruchomionych rowerów</w:t>
      </w:r>
      <w:bookmarkEnd w:id="25"/>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ramach WRP Wykonawca uruchomi minimum:</w:t>
      </w:r>
    </w:p>
    <w:tbl>
      <w:tblPr>
        <w:tblStyle w:val="Tabela-Siatka"/>
        <w:tblW w:w="9062" w:type="dxa"/>
        <w:tblLook w:val="04A0" w:firstRow="1" w:lastRow="0" w:firstColumn="1" w:lastColumn="0" w:noHBand="0" w:noVBand="1"/>
      </w:tblPr>
      <w:tblGrid>
        <w:gridCol w:w="4532"/>
        <w:gridCol w:w="4530"/>
      </w:tblGrid>
      <w:tr w:rsidR="000A1809">
        <w:tc>
          <w:tcPr>
            <w:tcW w:w="4531" w:type="dxa"/>
            <w:shd w:val="clear" w:color="auto" w:fill="auto"/>
          </w:tcPr>
          <w:p w:rsidR="000A1809" w:rsidRDefault="004D7E1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Nazwa elementu</w:t>
            </w:r>
          </w:p>
        </w:tc>
        <w:tc>
          <w:tcPr>
            <w:tcW w:w="4530" w:type="dxa"/>
            <w:shd w:val="clear" w:color="auto" w:fill="auto"/>
          </w:tcPr>
          <w:p w:rsidR="000A1809" w:rsidRDefault="004D7E1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Liczba</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Rowery standardowe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Stojaki rowerowe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Terminale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Pompki rowerowe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Rowery dziecięce WRP (w przypadku zadeklarowania Wykonawcy w ofercie)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Dodatkowe stacje uruchomione razem z rowerami</w:t>
            </w:r>
          </w:p>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dziecięcymi WRP</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Rowery ze wspomaganiem elektrycznym WRP (w</w:t>
            </w:r>
          </w:p>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przypadku zadeklarowania Wykonawcy w ofercie)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Dodatkowe stacje uruchomione razem z rowerami ze wspomaganiem elektrycznym WRP</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bl>
    <w:p w:rsidR="000A1809" w:rsidRDefault="000A1809">
      <w:pPr>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26" w:name="_Toc55317280"/>
      <w:r>
        <w:rPr>
          <w:rFonts w:ascii="Times New Roman" w:hAnsi="Times New Roman" w:cs="Times New Roman"/>
          <w:color w:val="2E74B5" w:themeColor="accent1" w:themeShade="BF"/>
          <w:sz w:val="20"/>
          <w:szCs w:val="20"/>
        </w:rPr>
        <w:t>3.3.2</w:t>
      </w:r>
      <w:r>
        <w:rPr>
          <w:rFonts w:ascii="Times New Roman" w:hAnsi="Times New Roman" w:cs="Times New Roman"/>
          <w:color w:val="2E74B5" w:themeColor="accent1" w:themeShade="BF"/>
          <w:sz w:val="20"/>
          <w:szCs w:val="20"/>
        </w:rPr>
        <w:tab/>
        <w:t>Prawo opcji</w:t>
      </w:r>
      <w:bookmarkEnd w:id="26"/>
    </w:p>
    <w:p w:rsidR="000A1809" w:rsidRDefault="000A1809">
      <w:pPr>
        <w:rPr>
          <w:rFonts w:ascii="Times New Roman" w:hAnsi="Times New Roman" w:cs="Times New Roman"/>
          <w:sz w:val="20"/>
          <w:szCs w:val="20"/>
        </w:rPr>
      </w:pPr>
    </w:p>
    <w:p w:rsidR="000A1809" w:rsidRDefault="004D7E17">
      <w:pPr>
        <w:rPr>
          <w:rFonts w:ascii="Times New Roman" w:hAnsi="Times New Roman" w:cs="Times New Roman"/>
          <w:sz w:val="20"/>
          <w:szCs w:val="20"/>
        </w:rPr>
      </w:pPr>
      <w:r>
        <w:rPr>
          <w:rFonts w:ascii="Times New Roman" w:hAnsi="Times New Roman" w:cs="Times New Roman"/>
        </w:rPr>
        <w:lastRenderedPageBreak/>
        <w:t>Szczegółowe zasady dotyczące prawa opcji znajdują się w §4 wzoru Umowy.</w:t>
      </w:r>
    </w:p>
    <w:p w:rsidR="000A1809" w:rsidRDefault="000A1809">
      <w:pPr>
        <w:suppressAutoHyphens/>
        <w:ind w:left="357"/>
        <w:jc w:val="both"/>
        <w:textAlignment w:val="baseline"/>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27" w:name="_Toc55317281"/>
      <w:r>
        <w:rPr>
          <w:rFonts w:ascii="Times New Roman" w:hAnsi="Times New Roman" w:cs="Times New Roman"/>
          <w:color w:val="2E74B5" w:themeColor="accent1" w:themeShade="BF"/>
          <w:sz w:val="20"/>
          <w:szCs w:val="20"/>
        </w:rPr>
        <w:t>3.3.3</w:t>
      </w:r>
      <w:r>
        <w:rPr>
          <w:rFonts w:ascii="Times New Roman" w:hAnsi="Times New Roman" w:cs="Times New Roman"/>
          <w:color w:val="2E74B5" w:themeColor="accent1" w:themeShade="BF"/>
          <w:sz w:val="20"/>
          <w:szCs w:val="20"/>
        </w:rPr>
        <w:tab/>
        <w:t>Poziom dostępności rowerów w systemie WRP</w:t>
      </w:r>
      <w:bookmarkEnd w:id="27"/>
    </w:p>
    <w:p w:rsidR="000A1809" w:rsidRDefault="000A1809">
      <w:pPr>
        <w:suppressAutoHyphens/>
        <w:ind w:left="357"/>
        <w:jc w:val="both"/>
        <w:textAlignment w:val="baseline"/>
        <w:rPr>
          <w:rFonts w:ascii="Times New Roman" w:hAnsi="Times New Roman" w:cs="Times New Roman"/>
          <w:sz w:val="20"/>
          <w:szCs w:val="20"/>
        </w:rPr>
      </w:pPr>
    </w:p>
    <w:p w:rsidR="000A1809" w:rsidRDefault="004D7E17">
      <w:pPr>
        <w:pStyle w:val="Akapitzlist"/>
        <w:suppressAutoHyphens/>
        <w:spacing w:line="276" w:lineRule="auto"/>
        <w:jc w:val="both"/>
        <w:textAlignment w:val="baseline"/>
        <w:rPr>
          <w:rFonts w:ascii="Times New Roman" w:hAnsi="Times New Roman" w:cs="Times New Roman"/>
          <w:sz w:val="20"/>
          <w:szCs w:val="20"/>
        </w:rPr>
      </w:pPr>
      <w:r>
        <w:rPr>
          <w:rFonts w:ascii="Times New Roman" w:hAnsi="Times New Roman"/>
          <w:iCs/>
          <w:sz w:val="20"/>
          <w:szCs w:val="20"/>
        </w:rPr>
        <w:t>W okresie obowiązywania Umowy, Wykonawca w okresie funkcjonowania systemu zobowiązuje się do zapewnienia Rowerów dostępnych w Systemie WRP na poziomie min. 97% (zaokrąglane w górę). W przypadku zaoferowania przez Wykonawcę rowerów ze wspomaganiem elektrycznym lub/i dziecięcych wskaźnik ten obowiązuje dla każdego typu rowerów osobno.</w:t>
      </w:r>
    </w:p>
    <w:p w:rsidR="000A1809" w:rsidRDefault="004D7E17">
      <w:pPr>
        <w:pStyle w:val="Nagwek2"/>
      </w:pPr>
      <w:bookmarkStart w:id="28" w:name="_Toc55317282"/>
      <w:r>
        <w:t>3.4</w:t>
      </w:r>
      <w:r>
        <w:tab/>
        <w:t>Stacje</w:t>
      </w:r>
      <w:bookmarkEnd w:id="28"/>
    </w:p>
    <w:p w:rsidR="000A1809" w:rsidRDefault="004D7E17">
      <w:pPr>
        <w:pStyle w:val="Nagwek3"/>
        <w:jc w:val="both"/>
        <w:rPr>
          <w:rFonts w:ascii="Times New Roman" w:hAnsi="Times New Roman" w:cs="Times New Roman"/>
          <w:color w:val="2E74B5" w:themeColor="accent1" w:themeShade="BF"/>
          <w:sz w:val="20"/>
          <w:szCs w:val="20"/>
        </w:rPr>
      </w:pPr>
      <w:bookmarkStart w:id="29" w:name="_Toc55317283"/>
      <w:r>
        <w:rPr>
          <w:rFonts w:ascii="Times New Roman" w:hAnsi="Times New Roman" w:cs="Times New Roman"/>
          <w:color w:val="2E74B5" w:themeColor="accent1" w:themeShade="BF"/>
          <w:sz w:val="20"/>
          <w:szCs w:val="20"/>
        </w:rPr>
        <w:t>3.4.1</w:t>
      </w:r>
      <w:r>
        <w:rPr>
          <w:rFonts w:ascii="Times New Roman" w:hAnsi="Times New Roman" w:cs="Times New Roman"/>
          <w:color w:val="2E74B5" w:themeColor="accent1" w:themeShade="BF"/>
          <w:sz w:val="20"/>
          <w:szCs w:val="20"/>
        </w:rPr>
        <w:tab/>
        <w:t>Lokalizacja stacji</w:t>
      </w:r>
      <w:bookmarkEnd w:id="29"/>
    </w:p>
    <w:p w:rsidR="000A1809" w:rsidRDefault="000A1809">
      <w:pPr>
        <w:jc w:val="both"/>
        <w:rPr>
          <w:rFonts w:ascii="Times New Roman" w:hAnsi="Times New Roman" w:cs="Times New Roman"/>
          <w:sz w:val="20"/>
          <w:szCs w:val="20"/>
        </w:rPr>
      </w:pPr>
    </w:p>
    <w:p w:rsidR="000A1809" w:rsidRDefault="004D7E17">
      <w:pPr>
        <w:pStyle w:val="Akapitzlist"/>
        <w:numPr>
          <w:ilvl w:val="0"/>
          <w:numId w:val="42"/>
        </w:numPr>
        <w:jc w:val="both"/>
        <w:rPr>
          <w:rFonts w:ascii="Times New Roman" w:hAnsi="Times New Roman" w:cs="Times New Roman"/>
          <w:sz w:val="20"/>
          <w:szCs w:val="20"/>
        </w:rPr>
      </w:pPr>
      <w:r>
        <w:rPr>
          <w:rFonts w:ascii="Times New Roman" w:hAnsi="Times New Roman" w:cs="Times New Roman"/>
          <w:sz w:val="20"/>
          <w:szCs w:val="20"/>
        </w:rPr>
        <w:t>Wszystkie stacje WRP zostaną ustawione na terenie m. st. Warszawy. Wykaz lokalizacji w załączniku do OPZ.</w:t>
      </w:r>
    </w:p>
    <w:p w:rsidR="000A1809" w:rsidRDefault="004D7E17">
      <w:pPr>
        <w:pStyle w:val="Akapitzlist"/>
        <w:numPr>
          <w:ilvl w:val="0"/>
          <w:numId w:val="42"/>
        </w:numPr>
        <w:jc w:val="both"/>
        <w:rPr>
          <w:rFonts w:ascii="Times New Roman" w:hAnsi="Times New Roman" w:cs="Times New Roman"/>
          <w:sz w:val="20"/>
          <w:szCs w:val="20"/>
        </w:rPr>
      </w:pPr>
      <w:r>
        <w:rPr>
          <w:rFonts w:ascii="Times New Roman" w:hAnsi="Times New Roman" w:cs="Times New Roman"/>
          <w:sz w:val="20"/>
          <w:szCs w:val="20"/>
        </w:rPr>
        <w:t>Zamawiający i Wykonawca dołożą w przyszłości wszelkich starań, aby do WRP dołączyć inne systemy wypożyczalni roweru publicznego na terenie Warszawskiego Obszaru Funkcjonalnego, o ile takie powstaną.</w:t>
      </w:r>
    </w:p>
    <w:p w:rsidR="000A1809" w:rsidRDefault="000A1809">
      <w:pPr>
        <w:pStyle w:val="Akapitzlist"/>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0" w:name="_Toc55317284"/>
      <w:r>
        <w:rPr>
          <w:rFonts w:ascii="Times New Roman" w:hAnsi="Times New Roman" w:cs="Times New Roman"/>
          <w:color w:val="2E74B5" w:themeColor="accent1" w:themeShade="BF"/>
          <w:sz w:val="20"/>
          <w:szCs w:val="20"/>
        </w:rPr>
        <w:t>3.4.2</w:t>
      </w:r>
      <w:r>
        <w:rPr>
          <w:rFonts w:ascii="Times New Roman" w:hAnsi="Times New Roman" w:cs="Times New Roman"/>
          <w:color w:val="2E74B5" w:themeColor="accent1" w:themeShade="BF"/>
          <w:sz w:val="20"/>
          <w:szCs w:val="20"/>
        </w:rPr>
        <w:tab/>
        <w:t>Rozmieszczenie wyjściowe rowerów na stacjach</w:t>
      </w:r>
      <w:bookmarkEnd w:id="30"/>
    </w:p>
    <w:p w:rsidR="000A1809" w:rsidRDefault="000A1809">
      <w:pPr>
        <w:jc w:val="both"/>
        <w:rPr>
          <w:rFonts w:ascii="Times New Roman" w:hAnsi="Times New Roman" w:cs="Times New Roman"/>
          <w:sz w:val="20"/>
          <w:szCs w:val="20"/>
        </w:rPr>
      </w:pPr>
    </w:p>
    <w:p w:rsidR="000A1809" w:rsidRDefault="004D7E17">
      <w:pPr>
        <w:pStyle w:val="Akapitzlist"/>
        <w:numPr>
          <w:ilvl w:val="0"/>
          <w:numId w:val="17"/>
        </w:numPr>
        <w:ind w:left="714" w:hanging="357"/>
        <w:jc w:val="both"/>
        <w:rPr>
          <w:rFonts w:ascii="Times New Roman" w:hAnsi="Times New Roman" w:cs="Times New Roman"/>
          <w:sz w:val="20"/>
          <w:szCs w:val="20"/>
        </w:rPr>
      </w:pPr>
      <w:r>
        <w:rPr>
          <w:rFonts w:ascii="Times New Roman" w:hAnsi="Times New Roman" w:cs="Times New Roman"/>
          <w:sz w:val="20"/>
          <w:szCs w:val="20"/>
        </w:rPr>
        <w:t>Wykonawca zobowiązany jest do rozmieszczenia rowerów w stacjach rowerowych według wskazania Zamawiającego (rozmieszczenie wyjściowe rowerów na stacjach). W trakcie realizacji umowy Zamawiającemu przysługuje prawo zmiany rozmieszczenia wyjściowego rowerów na stacjach. Z wnioskiem o zmianę rozmieszczenia wyjściowego rowerów na stacjach może się zwracać również Wykonawca.</w:t>
      </w:r>
    </w:p>
    <w:p w:rsidR="000A1809" w:rsidRDefault="004D7E17">
      <w:pPr>
        <w:pStyle w:val="Akapitzlist"/>
        <w:numPr>
          <w:ilvl w:val="0"/>
          <w:numId w:val="17"/>
        </w:numPr>
        <w:ind w:left="714" w:hanging="357"/>
        <w:jc w:val="both"/>
        <w:rPr>
          <w:rFonts w:ascii="Times New Roman" w:hAnsi="Times New Roman" w:cs="Times New Roman"/>
          <w:sz w:val="20"/>
          <w:szCs w:val="20"/>
        </w:rPr>
      </w:pPr>
      <w:r>
        <w:rPr>
          <w:rFonts w:ascii="Times New Roman" w:hAnsi="Times New Roman" w:cs="Times New Roman"/>
          <w:sz w:val="20"/>
          <w:szCs w:val="20"/>
        </w:rPr>
        <w:t>W przypadku nierównomiernego rozmieszczenia rowerów na stacjach wynikającego z bieżącej eksploatacji WRP, Wykonawca ma obowiązek dokonywać realokacji rowerów pomiędzy strefami stacji zgodnie z poniższymi wytycznymi.</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1" w:name="_Toc55317285"/>
      <w:r>
        <w:rPr>
          <w:rFonts w:ascii="Times New Roman" w:hAnsi="Times New Roman" w:cs="Times New Roman"/>
          <w:color w:val="2E74B5" w:themeColor="accent1" w:themeShade="BF"/>
          <w:sz w:val="20"/>
          <w:szCs w:val="20"/>
        </w:rPr>
        <w:t>3.4.3</w:t>
      </w:r>
      <w:r>
        <w:rPr>
          <w:rFonts w:ascii="Times New Roman" w:hAnsi="Times New Roman" w:cs="Times New Roman"/>
          <w:color w:val="2E74B5" w:themeColor="accent1" w:themeShade="BF"/>
          <w:sz w:val="20"/>
          <w:szCs w:val="20"/>
        </w:rPr>
        <w:tab/>
        <w:t>Stopnie zapełnienia</w:t>
      </w:r>
      <w:bookmarkEnd w:id="31"/>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Dla potrzeb ustalania poniższych stopni zapełnienia, przyjmuje się Rowery dostępne w Systemie opisane w §1 ust. 11 lit. a) Umowy - dostępne do najęcia dla Klienta. Ustala się cztery stopnie zapełnienia stacji:</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Brak Rowerów dostępnych w systemie WRP znajdujących się na danej stacji.</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Liczba Rowerów dostępnych w systemie WRP znajdujących się na danej stacji w stosunku do rozmieszczenia wyjściowego wynosząca 0-20% (zaokrąglane w górę, minimum jeden rower).</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Liczba Rowerów dostępnych w systemie WRP znajdujących się na danej stacji w stosunku do rozmieszczenia wyjściowego wynosząca 21-200% (zaokrąglane w górę).</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Liczba Rowerów dostępnych w systemie WRP znajdujących się na danej stacji w stosunku do rozmieszczenia wyjściowego wynosząca powyżej 200%.</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2" w:name="_Toc55317286"/>
      <w:r>
        <w:rPr>
          <w:rFonts w:ascii="Times New Roman" w:hAnsi="Times New Roman" w:cs="Times New Roman"/>
          <w:color w:val="2E74B5" w:themeColor="accent1" w:themeShade="BF"/>
          <w:sz w:val="20"/>
          <w:szCs w:val="20"/>
        </w:rPr>
        <w:t>3.4.4</w:t>
      </w:r>
      <w:r>
        <w:rPr>
          <w:rFonts w:ascii="Times New Roman" w:hAnsi="Times New Roman" w:cs="Times New Roman"/>
          <w:color w:val="2E74B5" w:themeColor="accent1" w:themeShade="BF"/>
          <w:sz w:val="20"/>
          <w:szCs w:val="20"/>
        </w:rPr>
        <w:tab/>
        <w:t>Relokacja dzienna, w godzinach 6-22</w:t>
      </w:r>
      <w:bookmarkEnd w:id="3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Ustala się czas realokacji rowerów w godzinach 6-22 w przypadku:</w:t>
      </w:r>
    </w:p>
    <w:p w:rsidR="000A1809" w:rsidRDefault="004D7E17">
      <w:pPr>
        <w:pStyle w:val="Akapitzlist"/>
        <w:numPr>
          <w:ilvl w:val="0"/>
          <w:numId w:val="1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Czas reakcji na wystąpienie na danej stacji 1 stopnia zapełnienia – 2 godziny </w:t>
      </w:r>
    </w:p>
    <w:p w:rsidR="000A1809" w:rsidRDefault="004D7E17">
      <w:pPr>
        <w:pStyle w:val="Akapitzlist"/>
        <w:numPr>
          <w:ilvl w:val="0"/>
          <w:numId w:val="1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Czas reakcji na wystąpienie na danej stacji 2 stopnia zapełnienia – 4 godziny </w:t>
      </w:r>
    </w:p>
    <w:p w:rsidR="000A1809" w:rsidRDefault="004D7E17">
      <w:pPr>
        <w:pStyle w:val="Akapitzlist"/>
        <w:numPr>
          <w:ilvl w:val="0"/>
          <w:numId w:val="19"/>
        </w:numPr>
        <w:ind w:left="714" w:hanging="357"/>
        <w:jc w:val="both"/>
        <w:rPr>
          <w:rFonts w:ascii="Times New Roman" w:hAnsi="Times New Roman" w:cs="Times New Roman"/>
          <w:sz w:val="20"/>
          <w:szCs w:val="20"/>
        </w:rPr>
      </w:pPr>
      <w:r>
        <w:rPr>
          <w:rFonts w:ascii="Times New Roman" w:hAnsi="Times New Roman" w:cs="Times New Roman"/>
          <w:sz w:val="20"/>
          <w:szCs w:val="20"/>
        </w:rPr>
        <w:t>Czas reakcji na wystąpienie na danej stacji 4 stopnia zapełnienia – 8 godzin.</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3" w:name="_Toc55317287"/>
      <w:r>
        <w:rPr>
          <w:rFonts w:ascii="Times New Roman" w:hAnsi="Times New Roman" w:cs="Times New Roman"/>
          <w:color w:val="2E74B5" w:themeColor="accent1" w:themeShade="BF"/>
          <w:sz w:val="20"/>
          <w:szCs w:val="20"/>
        </w:rPr>
        <w:lastRenderedPageBreak/>
        <w:t>3.4.5</w:t>
      </w:r>
      <w:r>
        <w:rPr>
          <w:rFonts w:ascii="Times New Roman" w:hAnsi="Times New Roman" w:cs="Times New Roman"/>
          <w:color w:val="2E74B5" w:themeColor="accent1" w:themeShade="BF"/>
          <w:sz w:val="20"/>
          <w:szCs w:val="20"/>
        </w:rPr>
        <w:tab/>
        <w:t>Relokacja dzienna, weekendowa</w:t>
      </w:r>
      <w:bookmarkEnd w:id="33"/>
    </w:p>
    <w:p w:rsidR="000A1809" w:rsidRDefault="000A1809">
      <w:pPr>
        <w:pStyle w:val="Akapitzlist"/>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Ustala się, że w każdy piątek, soboty, niedzielę, dni wolne od pracy oraz w dni poprzedzające dni wolne od pracy relokacja dzienna powinna przebiegać:</w:t>
      </w:r>
    </w:p>
    <w:p w:rsidR="000A1809" w:rsidRDefault="004D7E17">
      <w:pPr>
        <w:pStyle w:val="Akapitzlist"/>
        <w:numPr>
          <w:ilvl w:val="0"/>
          <w:numId w:val="35"/>
        </w:numPr>
        <w:ind w:left="714" w:hanging="357"/>
        <w:jc w:val="both"/>
        <w:rPr>
          <w:rFonts w:ascii="Times New Roman" w:hAnsi="Times New Roman" w:cs="Times New Roman"/>
          <w:sz w:val="20"/>
          <w:szCs w:val="20"/>
        </w:rPr>
      </w:pPr>
      <w:r>
        <w:rPr>
          <w:rFonts w:ascii="Times New Roman" w:hAnsi="Times New Roman" w:cs="Times New Roman"/>
          <w:sz w:val="20"/>
          <w:szCs w:val="20"/>
        </w:rPr>
        <w:t>W piątki oraz dni poprzedzające dni wolne od pracy czas relokacji dziennej opisanej w punkcie 3.4.4 powinien zostać wydłużony do północy.</w:t>
      </w:r>
    </w:p>
    <w:p w:rsidR="000A1809" w:rsidRDefault="004D7E17">
      <w:pPr>
        <w:pStyle w:val="Akapitzlist"/>
        <w:numPr>
          <w:ilvl w:val="0"/>
          <w:numId w:val="35"/>
        </w:numPr>
        <w:ind w:left="714" w:hanging="357"/>
        <w:jc w:val="both"/>
        <w:rPr>
          <w:rFonts w:ascii="Times New Roman" w:hAnsi="Times New Roman" w:cs="Times New Roman"/>
          <w:sz w:val="20"/>
          <w:szCs w:val="20"/>
        </w:rPr>
      </w:pPr>
      <w:r>
        <w:rPr>
          <w:rFonts w:ascii="Times New Roman" w:hAnsi="Times New Roman" w:cs="Times New Roman"/>
          <w:sz w:val="20"/>
          <w:szCs w:val="20"/>
        </w:rPr>
        <w:t>W soboty oraz dni wolne od pracy czas relokacji dziennej opisanej w punkcie 3.4.4 powinien rozpoczynać się o godzinie 10:00, zaś czas reakcji na wystąpienie poszczególnych stopni zapełnienia powinien kształtować się następująco:</w:t>
      </w:r>
    </w:p>
    <w:p w:rsidR="000A1809" w:rsidRDefault="004D7E17">
      <w:pPr>
        <w:pStyle w:val="Akapitzlist"/>
        <w:numPr>
          <w:ilvl w:val="0"/>
          <w:numId w:val="36"/>
        </w:numPr>
        <w:ind w:left="1434" w:hanging="357"/>
        <w:rPr>
          <w:rFonts w:ascii="Times New Roman" w:hAnsi="Times New Roman" w:cs="Times New Roman"/>
          <w:sz w:val="20"/>
          <w:szCs w:val="20"/>
        </w:rPr>
      </w:pPr>
      <w:r>
        <w:rPr>
          <w:rFonts w:ascii="Times New Roman" w:hAnsi="Times New Roman" w:cs="Times New Roman"/>
          <w:sz w:val="20"/>
          <w:szCs w:val="20"/>
        </w:rPr>
        <w:t>czas reakcji na wystąpienie na danej stacji 1 stopnia zapełnienia – 3 godziny,</w:t>
      </w:r>
    </w:p>
    <w:p w:rsidR="000A1809" w:rsidRDefault="004D7E17">
      <w:pPr>
        <w:pStyle w:val="Akapitzlist"/>
        <w:numPr>
          <w:ilvl w:val="0"/>
          <w:numId w:val="36"/>
        </w:numPr>
        <w:ind w:left="1434" w:hanging="357"/>
        <w:rPr>
          <w:rFonts w:ascii="Times New Roman" w:hAnsi="Times New Roman" w:cs="Times New Roman"/>
          <w:sz w:val="20"/>
          <w:szCs w:val="20"/>
        </w:rPr>
      </w:pPr>
      <w:r>
        <w:rPr>
          <w:rFonts w:ascii="Times New Roman" w:hAnsi="Times New Roman" w:cs="Times New Roman"/>
          <w:sz w:val="20"/>
          <w:szCs w:val="20"/>
        </w:rPr>
        <w:t>czas reakcji na wystąpienie na danej stacji 2 stopnia zapełnienia – 5 godzin,</w:t>
      </w:r>
    </w:p>
    <w:p w:rsidR="000A1809" w:rsidRDefault="004D7E17">
      <w:pPr>
        <w:pStyle w:val="Akapitzlist"/>
        <w:numPr>
          <w:ilvl w:val="0"/>
          <w:numId w:val="36"/>
        </w:numPr>
        <w:ind w:left="1434" w:hanging="357"/>
        <w:rPr>
          <w:rFonts w:ascii="Times New Roman" w:hAnsi="Times New Roman" w:cs="Times New Roman"/>
          <w:sz w:val="20"/>
          <w:szCs w:val="20"/>
        </w:rPr>
      </w:pPr>
      <w:r>
        <w:rPr>
          <w:rFonts w:ascii="Times New Roman" w:hAnsi="Times New Roman" w:cs="Times New Roman"/>
          <w:sz w:val="20"/>
          <w:szCs w:val="20"/>
        </w:rPr>
        <w:t>czas reakcji na wystąpienie na danej stacji 4 stopnia zapełnienia – 8 godzin.</w:t>
      </w:r>
    </w:p>
    <w:p w:rsidR="000A1809" w:rsidRDefault="000A1809">
      <w:pPr>
        <w:pStyle w:val="Akapitzlist"/>
        <w:ind w:left="1434"/>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4" w:name="_Toc55317288"/>
      <w:r>
        <w:rPr>
          <w:rFonts w:ascii="Times New Roman" w:hAnsi="Times New Roman" w:cs="Times New Roman"/>
          <w:color w:val="2E74B5" w:themeColor="accent1" w:themeShade="BF"/>
          <w:sz w:val="20"/>
          <w:szCs w:val="20"/>
        </w:rPr>
        <w:t>3.4.6</w:t>
      </w:r>
      <w:r>
        <w:rPr>
          <w:rFonts w:ascii="Times New Roman" w:hAnsi="Times New Roman" w:cs="Times New Roman"/>
          <w:color w:val="2E74B5" w:themeColor="accent1" w:themeShade="BF"/>
          <w:sz w:val="20"/>
          <w:szCs w:val="20"/>
        </w:rPr>
        <w:tab/>
        <w:t>Relokacja nocna</w:t>
      </w:r>
      <w:bookmarkEnd w:id="34"/>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rPr>
          <w:rFonts w:ascii="Times New Roman" w:eastAsia="Times New Roman" w:hAnsi="Times New Roman" w:cs="Times New Roman"/>
          <w:sz w:val="20"/>
          <w:szCs w:val="20"/>
        </w:rPr>
      </w:pPr>
      <w:r>
        <w:rPr>
          <w:rFonts w:ascii="Times New Roman" w:eastAsia="Times New Roman" w:hAnsi="Times New Roman" w:cs="Times New Roman"/>
          <w:sz w:val="20"/>
          <w:szCs w:val="20"/>
        </w:rPr>
        <w:t>Ustala się, że w godzinach poza godzinami relokacji dziennych o których mowa w pkt 3.4.4-5 powinna zostać wykonana realokacja rowerów, tak żeby na każdej stacji co najmniej raz wystąpił 3 stopień zapełnienia.</w:t>
      </w:r>
    </w:p>
    <w:p w:rsidR="000A1809" w:rsidRDefault="000A1809">
      <w:pPr>
        <w:rPr>
          <w:rFonts w:ascii="Times New Roman" w:eastAsia="Times New Roman" w:hAnsi="Times New Roman" w:cs="Times New Roman"/>
          <w:sz w:val="20"/>
          <w:szCs w:val="20"/>
        </w:rPr>
      </w:pPr>
    </w:p>
    <w:p w:rsidR="000A1809" w:rsidRDefault="004D7E17">
      <w:pPr>
        <w:pStyle w:val="Nagwek3"/>
        <w:spacing w:before="0" w:after="120" w:line="264" w:lineRule="auto"/>
        <w:jc w:val="both"/>
        <w:rPr>
          <w:rFonts w:ascii="Times New Roman" w:hAnsi="Times New Roman" w:cs="Times New Roman"/>
          <w:color w:val="2E74B5" w:themeColor="accent1" w:themeShade="BF"/>
          <w:sz w:val="20"/>
          <w:szCs w:val="20"/>
        </w:rPr>
      </w:pPr>
      <w:bookmarkStart w:id="35" w:name="_Toc55317289"/>
      <w:r>
        <w:rPr>
          <w:rFonts w:ascii="Times New Roman" w:hAnsi="Times New Roman" w:cs="Times New Roman"/>
          <w:color w:val="2E74B5" w:themeColor="accent1" w:themeShade="BF"/>
          <w:sz w:val="20"/>
          <w:szCs w:val="20"/>
        </w:rPr>
        <w:t>3.4.7</w:t>
      </w:r>
      <w:r>
        <w:rPr>
          <w:rFonts w:ascii="Times New Roman" w:hAnsi="Times New Roman" w:cs="Times New Roman"/>
          <w:color w:val="2E74B5" w:themeColor="accent1" w:themeShade="BF"/>
          <w:sz w:val="20"/>
          <w:szCs w:val="20"/>
        </w:rPr>
        <w:tab/>
        <w:t>Czas przeznaczony na relokację</w:t>
      </w:r>
      <w:bookmarkEnd w:id="35"/>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Ustala się, że maksymalny ciągły czas przez jaki rower może podlegać czynnościom relokacyjnym wynosi 24 godziny. </w:t>
      </w:r>
    </w:p>
    <w:p w:rsidR="000A1809" w:rsidRDefault="004D7E17">
      <w:pPr>
        <w:pStyle w:val="Nagwek2"/>
      </w:pPr>
      <w:bookmarkStart w:id="36" w:name="_Toc55317290"/>
      <w:r>
        <w:t>3.5</w:t>
      </w:r>
      <w:r>
        <w:tab/>
        <w:t>Serwis rowerów</w:t>
      </w:r>
      <w:bookmarkEnd w:id="36"/>
    </w:p>
    <w:p w:rsidR="000A1809" w:rsidRDefault="004D7E17">
      <w:pPr>
        <w:pStyle w:val="Nagwek3"/>
        <w:jc w:val="both"/>
        <w:rPr>
          <w:rFonts w:ascii="Times New Roman" w:hAnsi="Times New Roman" w:cs="Times New Roman"/>
          <w:color w:val="2E74B5" w:themeColor="accent1" w:themeShade="BF"/>
          <w:sz w:val="20"/>
          <w:szCs w:val="20"/>
        </w:rPr>
      </w:pPr>
      <w:bookmarkStart w:id="37" w:name="_Toc55317291"/>
      <w:r>
        <w:rPr>
          <w:rFonts w:ascii="Times New Roman" w:hAnsi="Times New Roman" w:cs="Times New Roman"/>
          <w:color w:val="2E74B5" w:themeColor="accent1" w:themeShade="BF"/>
          <w:sz w:val="20"/>
          <w:szCs w:val="20"/>
        </w:rPr>
        <w:t>3.5.1</w:t>
      </w:r>
      <w:r>
        <w:rPr>
          <w:rFonts w:ascii="Times New Roman" w:hAnsi="Times New Roman" w:cs="Times New Roman"/>
          <w:color w:val="2E74B5" w:themeColor="accent1" w:themeShade="BF"/>
          <w:sz w:val="20"/>
          <w:szCs w:val="20"/>
        </w:rPr>
        <w:tab/>
        <w:t>Podstawowe przeglądy okresowe</w:t>
      </w:r>
      <w:bookmarkEnd w:id="37"/>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Każdy rower powinien zostać poddany podstawowemu przeglądowi okresowemu po zaistnieniu jednego z następujących warunków:</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Upłynęło … (zgodnie z zobowiązaniem Wykonawcy w ofercie) dni od czasu ostatniego podstawowego przeglądu okresowego.</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Upłynęło … (zgodnie z zobowiązaniem Wykonawcy w ofercie)  dni od ostatniego najmu.</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Rower został najęty … (zgodnie z zobowiązaniem Wykonawcy w ofercie)  razy.</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iCs/>
          <w:sz w:val="20"/>
          <w:szCs w:val="20"/>
        </w:rPr>
        <w:t>Rower został najęty i zwrócony 5 razy z rzędu na tej samej stacji, każde wypożyczenie trwało krócej niż 3minuty</w:t>
      </w:r>
      <w:r>
        <w:rPr>
          <w:rFonts w:ascii="Times New Roman" w:hAnsi="Times New Roman" w:cs="Times New Roman"/>
          <w:sz w:val="20"/>
          <w:szCs w:val="20"/>
        </w:rPr>
        <w:t>.</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Poziom naładowania akumulatora roweru ze wspomaganiem elektrycznym WRP opisanego w  2.1.2 spadnie do poziomu 5% </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Uszkodzenie roweru zostało zgłoszone przez kontrolę terenową przeprowadzoną przez pracowników Zamawiającego.</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Uszkodzenie roweru zostało zgłoszone przez pracowników Wykonawcy.</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czwartej generacji: poziom naładowania akumulatora zasilającego urządzenia opisane w 2.1.1 ust. 21-24 spadnie do poziomu 5%</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8" w:name="_Toc55317292"/>
      <w:r>
        <w:rPr>
          <w:rFonts w:ascii="Times New Roman" w:hAnsi="Times New Roman" w:cs="Times New Roman"/>
          <w:color w:val="2E74B5" w:themeColor="accent1" w:themeShade="BF"/>
          <w:sz w:val="20"/>
          <w:szCs w:val="20"/>
        </w:rPr>
        <w:t>3.5.2</w:t>
      </w:r>
      <w:r>
        <w:rPr>
          <w:rFonts w:ascii="Times New Roman" w:hAnsi="Times New Roman" w:cs="Times New Roman"/>
          <w:color w:val="2E74B5" w:themeColor="accent1" w:themeShade="BF"/>
          <w:sz w:val="20"/>
          <w:szCs w:val="20"/>
        </w:rPr>
        <w:tab/>
        <w:t>Lista rowerów oczekujących na podstawowy przegląd okresowy</w:t>
      </w:r>
      <w:bookmarkEnd w:id="38"/>
    </w:p>
    <w:p w:rsidR="000A1809" w:rsidRDefault="000A1809">
      <w:pPr>
        <w:jc w:val="both"/>
        <w:rPr>
          <w:rFonts w:ascii="Times New Roman" w:hAnsi="Times New Roman" w:cs="Times New Roman"/>
          <w:sz w:val="20"/>
          <w:szCs w:val="20"/>
        </w:rPr>
      </w:pPr>
    </w:p>
    <w:p w:rsidR="000A1809" w:rsidRDefault="004D7E17">
      <w:pPr>
        <w:pStyle w:val="Akapitzlist"/>
        <w:numPr>
          <w:ilvl w:val="0"/>
          <w:numId w:val="21"/>
        </w:numPr>
        <w:ind w:left="714" w:hanging="357"/>
        <w:jc w:val="both"/>
        <w:rPr>
          <w:rFonts w:ascii="Times New Roman" w:hAnsi="Times New Roman" w:cs="Times New Roman"/>
          <w:sz w:val="20"/>
          <w:szCs w:val="20"/>
        </w:rPr>
      </w:pPr>
      <w:bookmarkStart w:id="39" w:name="__DdeLink__4931_1183613716"/>
      <w:r>
        <w:rPr>
          <w:rFonts w:ascii="Times New Roman" w:hAnsi="Times New Roman" w:cs="Times New Roman"/>
          <w:sz w:val="20"/>
          <w:szCs w:val="20"/>
        </w:rPr>
        <w:t xml:space="preserve">W przypadku osiągnięcia przez rower WRP któregoś z czynników wymienionych w pkt 3.5.1 ust. 1–8, w ciągu 24 godzin od tego wydarzenia nastąpi włączenie danego roweru do listy rowerów oczekujących na podstawowy przegląd okresowy. </w:t>
      </w:r>
      <w:bookmarkEnd w:id="39"/>
    </w:p>
    <w:p w:rsidR="000A1809" w:rsidRDefault="004D7E17">
      <w:pPr>
        <w:pStyle w:val="Akapitzlist"/>
        <w:numPr>
          <w:ilvl w:val="0"/>
          <w:numId w:val="21"/>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Rowery trafiające na listę rowerów oczekujących na podstawowy przegląd okresowy powinny zostać zablokowane dla Klientów oraz przełączone w stan „Rower niedostępny w systemie WRP”. </w:t>
      </w:r>
    </w:p>
    <w:p w:rsidR="000A1809" w:rsidRDefault="004D7E17">
      <w:pPr>
        <w:pStyle w:val="Akapitzlist"/>
        <w:numPr>
          <w:ilvl w:val="0"/>
          <w:numId w:val="21"/>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Rowery trafiające na listę rowerów oczekujących na podstawowy przegląd okresowy powinny zostać zabrane na przegląd w ciągu………… godzin (zgodnie z zobowiązaniem Wykonawcy w ofercie) od czasu pojawienia się na liście rowerów oczekujących na podstawowy przegląd okresowy.</w:t>
      </w:r>
    </w:p>
    <w:p w:rsidR="000A1809" w:rsidRDefault="004D7E17">
      <w:pPr>
        <w:pStyle w:val="Akapitzlist"/>
        <w:numPr>
          <w:ilvl w:val="0"/>
          <w:numId w:val="21"/>
        </w:numPr>
        <w:ind w:left="714" w:hanging="357"/>
        <w:jc w:val="both"/>
      </w:pPr>
      <w:r>
        <w:rPr>
          <w:rFonts w:ascii="Times New Roman" w:hAnsi="Times New Roman" w:cs="Times New Roman"/>
          <w:sz w:val="20"/>
          <w:szCs w:val="20"/>
        </w:rPr>
        <w:t>Za moment zabrania roweru na podstawowy przegląd okresowy przyjmuje się  zdarzenie serwisowe polegające na odznaczeniu się przy rowerze pracownika Wykonawcy zabierającego rower lub wykonanie podstawowego przeglądu okresowego na miejscu, o ile pozwala na to charakterystyka i rodzaj usterki. Wykonanie podstawowego przeglądu okresowego na miejscu powinno być również przyporządkowane do konkretnego pracownika Wykonawcy.</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0" w:name="_Toc55317293"/>
      <w:r>
        <w:rPr>
          <w:rFonts w:ascii="Times New Roman" w:hAnsi="Times New Roman" w:cs="Times New Roman"/>
          <w:color w:val="2E74B5" w:themeColor="accent1" w:themeShade="BF"/>
          <w:sz w:val="20"/>
          <w:szCs w:val="20"/>
        </w:rPr>
        <w:t>3.5.3</w:t>
      </w:r>
      <w:r>
        <w:rPr>
          <w:rFonts w:ascii="Times New Roman" w:hAnsi="Times New Roman" w:cs="Times New Roman"/>
          <w:color w:val="2E74B5" w:themeColor="accent1" w:themeShade="BF"/>
          <w:sz w:val="20"/>
          <w:szCs w:val="20"/>
        </w:rPr>
        <w:tab/>
        <w:t>Warunki podstawowego przeglądu okresowego roweru</w:t>
      </w:r>
      <w:bookmarkEnd w:id="40"/>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Podstawowy przegląd okresowy powinien obejmować:</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czy rower posiada wszystkie niezbędne do funkcjonowania elementy.</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poprawności działania oświetlenia.</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poprawności działania hamulców.</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stanu zużycia ogumienia i ciśnienia w oponach.</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oporów toczenia i stopnia scentrowania kół.</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nasmarowania łańcucha (w przypadku jego występowania).</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poprawności działania przerzutek.</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adaptera opisanego w pkt 2.1.1 ust. 19 lub w przypadku zadeklarowania w ofercie użycia do realizacji usługi rowerów czwartej generacji: Kontrolę poprawności działania zabezpieczenia opisanego w pkt 2.1.1 ust. 21</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zabezpieczenia opisanego w pkt 2.1.1 ust. 20 lub w przypadku zadeklarowania w ofercie użycia do realizacji usługi rowerów czwartej generacji: Kontrolę stanu naładowania akumulatora opisanego w pkt 2.1.1 ust. 25</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stanu naładowania akumulatora roweru ze wspomaganiem elektrycznym WRP</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pod kątem usterek zgłoszonych przez kontrolę terenową przeprowadzoną przez Zamawiającego, pracowników Wykonawcy lub Klienta za pomocą Centrum kontaktu lub Aplikacji mobilnej.</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Inne działania, które Wykonawca uzna za korzystne dla utrzymania roweru w dobrym stanie technicznym i wizualnym.</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Usunięcie wykrytych usterek występujących w rowerze i dokonanie stosownych czynności eksploatacyjnych.</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Wyzerowanie licznika warunków wymienionych w pkt 3.5.1.</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Usunięcie roweru z listy rowerów oczekujących na podstawowy przegląd serwisowy.</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1" w:name="_Toc55317294"/>
      <w:r>
        <w:rPr>
          <w:rFonts w:ascii="Times New Roman" w:hAnsi="Times New Roman" w:cs="Times New Roman"/>
          <w:color w:val="2E74B5" w:themeColor="accent1" w:themeShade="BF"/>
          <w:sz w:val="20"/>
          <w:szCs w:val="20"/>
        </w:rPr>
        <w:t>3.5.4</w:t>
      </w:r>
      <w:r>
        <w:rPr>
          <w:rFonts w:ascii="Times New Roman" w:hAnsi="Times New Roman" w:cs="Times New Roman"/>
          <w:color w:val="2E74B5" w:themeColor="accent1" w:themeShade="BF"/>
          <w:sz w:val="20"/>
          <w:szCs w:val="20"/>
        </w:rPr>
        <w:tab/>
        <w:t>Przegląd okresowy stacji</w:t>
      </w:r>
      <w:bookmarkEnd w:id="41"/>
    </w:p>
    <w:p w:rsidR="000A1809" w:rsidRDefault="000A1809">
      <w:pPr>
        <w:jc w:val="both"/>
        <w:rPr>
          <w:rFonts w:ascii="Times New Roman" w:hAnsi="Times New Roman" w:cs="Times New Roman"/>
          <w:sz w:val="20"/>
          <w:szCs w:val="20"/>
        </w:rPr>
      </w:pP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Wykonawca ma obowiązek przeprowadzenia podstawowego przeglądu okresowego na danej stacji przynajmniej raz w okresie rozliczeniowym, dla znajdujących się na niej urządzeń opisanych w punkcie 2.2. </w:t>
      </w: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Przegląd okresowy stacji powinien obejmować:</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sprawdzenie poprawności działania pompki,</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wypożyczenie roweru za pomocą Terminala,</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sprawdzenie poprawności działania elektrozamków,</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przegląd estetyki stacji.</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czwartej generacji: próbę zwrotu roweru w obrębie stacji określonym w 2.2.1 ust. 4</w:t>
      </w: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Wykryte usterki powinny zostać usunięte przez pracownika Wykonawcy na stacji.</w:t>
      </w: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Odznaczenie w Systemie informatycznym daty wykonania przeglądu podstawowego i ewentualnych dokonanych napraw. Wykonanie przeglądu okresowego stacji powinno być również przyporządkowane do konkretnego pracownika Wykonawcy.</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2"/>
      </w:pPr>
      <w:bookmarkStart w:id="42" w:name="_Toc55317295"/>
      <w:r>
        <w:lastRenderedPageBreak/>
        <w:t>3.6 Funkcjonowanie WRP</w:t>
      </w:r>
      <w:bookmarkEnd w:id="42"/>
      <w: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Warunkiem przystąpienia Klientów do systemów WRP musi być wyrażona przez nich akceptacja regulaminu i zawarcie umowy pomiędzy Klientem a Wykonawcą działającym w imieniu i na rzecz Zamawiającego. Samoobsługowy system najmu rowerów WRP powinna umożliwić wszystkim uprawnionym Klientom najem i zwrot rowerów na zasadach opisanych poniżej.</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3" w:name="_Toc55317296"/>
      <w:r>
        <w:rPr>
          <w:rFonts w:ascii="Times New Roman" w:hAnsi="Times New Roman" w:cs="Times New Roman"/>
          <w:color w:val="2E74B5" w:themeColor="accent1" w:themeShade="BF"/>
          <w:sz w:val="20"/>
          <w:szCs w:val="20"/>
        </w:rPr>
        <w:t>3.6.1</w:t>
      </w:r>
      <w:r>
        <w:rPr>
          <w:rFonts w:ascii="Times New Roman" w:hAnsi="Times New Roman" w:cs="Times New Roman"/>
          <w:color w:val="2E74B5" w:themeColor="accent1" w:themeShade="BF"/>
          <w:sz w:val="20"/>
          <w:szCs w:val="20"/>
        </w:rPr>
        <w:tab/>
        <w:t>Najem i zwrot rowerów</w:t>
      </w:r>
      <w:bookmarkEnd w:id="43"/>
    </w:p>
    <w:p w:rsidR="000A1809" w:rsidRDefault="000A1809">
      <w:pPr>
        <w:jc w:val="both"/>
        <w:rPr>
          <w:rFonts w:ascii="Times New Roman" w:hAnsi="Times New Roman" w:cs="Times New Roman"/>
          <w:sz w:val="20"/>
          <w:szCs w:val="20"/>
        </w:rPr>
      </w:pPr>
    </w:p>
    <w:p w:rsidR="000A1809" w:rsidRDefault="004D7E17">
      <w:pPr>
        <w:pStyle w:val="Akapitzlist"/>
        <w:numPr>
          <w:ilvl w:val="0"/>
          <w:numId w:val="29"/>
        </w:numPr>
        <w:ind w:left="714" w:hanging="357"/>
        <w:jc w:val="both"/>
        <w:rPr>
          <w:rFonts w:ascii="Times New Roman" w:hAnsi="Times New Roman" w:cs="Times New Roman"/>
          <w:sz w:val="20"/>
          <w:szCs w:val="20"/>
        </w:rPr>
      </w:pPr>
      <w:r>
        <w:rPr>
          <w:rFonts w:ascii="Times New Roman" w:hAnsi="Times New Roman" w:cs="Times New Roman"/>
          <w:sz w:val="20"/>
          <w:szCs w:val="20"/>
        </w:rPr>
        <w:t>Klient powinien mieć możliwość najęcia roweru co najmniej poprzez:</w:t>
      </w:r>
    </w:p>
    <w:p w:rsidR="000A1809" w:rsidRDefault="004D7E17">
      <w:pPr>
        <w:pStyle w:val="Akapitzlist"/>
        <w:numPr>
          <w:ilvl w:val="0"/>
          <w:numId w:val="30"/>
        </w:numPr>
        <w:ind w:left="1434" w:hanging="357"/>
        <w:rPr>
          <w:rFonts w:ascii="Times New Roman" w:hAnsi="Times New Roman" w:cs="Times New Roman"/>
          <w:sz w:val="20"/>
          <w:szCs w:val="20"/>
        </w:rPr>
      </w:pPr>
      <w:r>
        <w:rPr>
          <w:rFonts w:ascii="Times New Roman" w:hAnsi="Times New Roman" w:cs="Times New Roman"/>
          <w:sz w:val="20"/>
          <w:szCs w:val="20"/>
        </w:rPr>
        <w:t>Terminal opisany w pkt 2.2.2</w:t>
      </w:r>
    </w:p>
    <w:p w:rsidR="000A1809" w:rsidRDefault="004D7E17">
      <w:pPr>
        <w:pStyle w:val="Akapitzlist"/>
        <w:numPr>
          <w:ilvl w:val="0"/>
          <w:numId w:val="30"/>
        </w:numPr>
        <w:ind w:left="1434" w:hanging="357"/>
        <w:rPr>
          <w:rFonts w:ascii="Times New Roman" w:hAnsi="Times New Roman" w:cs="Times New Roman"/>
          <w:sz w:val="20"/>
          <w:szCs w:val="20"/>
        </w:rPr>
      </w:pPr>
      <w:r>
        <w:rPr>
          <w:rFonts w:ascii="Times New Roman" w:hAnsi="Times New Roman" w:cs="Times New Roman"/>
          <w:sz w:val="20"/>
          <w:szCs w:val="20"/>
        </w:rPr>
        <w:t>Aplikację mobilną (poprzez skanowanie kodu QR i/lub wpisanie numeru roweru) opisaną w pkt 2.3.2,</w:t>
      </w:r>
    </w:p>
    <w:p w:rsidR="000A1809" w:rsidRDefault="004D7E17">
      <w:pPr>
        <w:pStyle w:val="Akapitzlist"/>
        <w:numPr>
          <w:ilvl w:val="0"/>
          <w:numId w:val="30"/>
        </w:numPr>
        <w:ind w:left="1434" w:hanging="357"/>
        <w:rPr>
          <w:rFonts w:ascii="Times New Roman" w:hAnsi="Times New Roman" w:cs="Times New Roman"/>
          <w:sz w:val="20"/>
          <w:szCs w:val="20"/>
        </w:rPr>
      </w:pPr>
      <w:r>
        <w:rPr>
          <w:rFonts w:ascii="Times New Roman" w:hAnsi="Times New Roman" w:cs="Times New Roman"/>
          <w:sz w:val="20"/>
          <w:szCs w:val="20"/>
        </w:rPr>
        <w:t>Kartę zbliżeniową opisaną w pkt 2.3.3, poprzez czytnik umieszczony w Terminalu lub w przypadku zadeklarowania w ofercie użycia rowerów czwartej generacji – umieszczony w rowerze</w:t>
      </w:r>
    </w:p>
    <w:p w:rsidR="000A1809" w:rsidRDefault="004D7E17">
      <w:pPr>
        <w:pStyle w:val="Akapitzlist"/>
        <w:numPr>
          <w:ilvl w:val="0"/>
          <w:numId w:val="29"/>
        </w:numPr>
        <w:ind w:left="714" w:hanging="357"/>
        <w:jc w:val="both"/>
        <w:rPr>
          <w:rFonts w:ascii="Times New Roman" w:hAnsi="Times New Roman" w:cs="Times New Roman"/>
          <w:sz w:val="20"/>
          <w:szCs w:val="20"/>
        </w:rPr>
      </w:pPr>
      <w:r>
        <w:rPr>
          <w:rFonts w:ascii="Times New Roman" w:hAnsi="Times New Roman" w:cs="Times New Roman"/>
          <w:sz w:val="20"/>
          <w:szCs w:val="20"/>
        </w:rPr>
        <w:t>Klient powinien mieć możliwość zwrotu rowerów co najmniej poprzez:</w:t>
      </w:r>
    </w:p>
    <w:p w:rsidR="000A1809" w:rsidRDefault="004D7E17">
      <w:pPr>
        <w:pStyle w:val="Akapitzlist"/>
        <w:numPr>
          <w:ilvl w:val="0"/>
          <w:numId w:val="31"/>
        </w:numPr>
        <w:ind w:left="1434" w:hanging="357"/>
        <w:rPr>
          <w:rFonts w:ascii="Times New Roman" w:hAnsi="Times New Roman" w:cs="Times New Roman"/>
          <w:sz w:val="20"/>
          <w:szCs w:val="20"/>
        </w:rPr>
      </w:pPr>
      <w:r>
        <w:rPr>
          <w:rFonts w:ascii="Times New Roman" w:hAnsi="Times New Roman" w:cs="Times New Roman"/>
          <w:sz w:val="20"/>
          <w:szCs w:val="20"/>
        </w:rPr>
        <w:t>Zwrot roweru do elektrozamka (zapis nie obowiązuje w przypadku zadeklarowania w ofercie użycia rowerów czwartej generacji)</w:t>
      </w:r>
    </w:p>
    <w:p w:rsidR="000A1809" w:rsidRDefault="004D7E17">
      <w:pPr>
        <w:pStyle w:val="Akapitzlist"/>
        <w:numPr>
          <w:ilvl w:val="0"/>
          <w:numId w:val="31"/>
        </w:numPr>
        <w:ind w:left="1434" w:hanging="357"/>
        <w:rPr>
          <w:rFonts w:ascii="Times New Roman" w:hAnsi="Times New Roman" w:cs="Times New Roman"/>
          <w:sz w:val="20"/>
          <w:szCs w:val="20"/>
        </w:rPr>
      </w:pPr>
      <w:r>
        <w:rPr>
          <w:rFonts w:ascii="Times New Roman" w:hAnsi="Times New Roman" w:cs="Times New Roman"/>
          <w:sz w:val="20"/>
          <w:szCs w:val="20"/>
        </w:rPr>
        <w:t xml:space="preserve">Użycie zabezpieczenia opisanego w pkt 2.1.1 ust. 20 lub w przypadku zadeklarowania w ofercie użycia rowerów czwartej generacji - Zamknięcie zabezpieczenia opisanego w pkt. 2.1.1 ust. 21 w obrębie stacji </w:t>
      </w:r>
    </w:p>
    <w:p w:rsidR="000A1809" w:rsidRDefault="004D7E17">
      <w:pPr>
        <w:pStyle w:val="Akapitzlist"/>
        <w:numPr>
          <w:ilvl w:val="0"/>
          <w:numId w:val="31"/>
        </w:numPr>
        <w:ind w:left="1434" w:hanging="357"/>
        <w:rPr>
          <w:rFonts w:ascii="Times New Roman" w:hAnsi="Times New Roman" w:cs="Times New Roman"/>
          <w:sz w:val="20"/>
          <w:szCs w:val="20"/>
        </w:rPr>
      </w:pPr>
      <w:r>
        <w:rPr>
          <w:rFonts w:ascii="Times New Roman" w:hAnsi="Times New Roman" w:cs="Times New Roman"/>
          <w:sz w:val="20"/>
          <w:szCs w:val="20"/>
        </w:rPr>
        <w:t>Centrum kontaktu (w awaryjnych przypadkach) opisane w pkt 4.</w:t>
      </w:r>
    </w:p>
    <w:p w:rsidR="000A1809" w:rsidRDefault="000A1809">
      <w:pPr>
        <w:pStyle w:val="Akapitzlist"/>
        <w:ind w:left="1434"/>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4" w:name="_Toc55317297"/>
      <w:r>
        <w:rPr>
          <w:rFonts w:ascii="Times New Roman" w:hAnsi="Times New Roman" w:cs="Times New Roman"/>
          <w:color w:val="2E74B5" w:themeColor="accent1" w:themeShade="BF"/>
          <w:sz w:val="20"/>
          <w:szCs w:val="20"/>
        </w:rPr>
        <w:t>3.6.2</w:t>
      </w:r>
      <w:r>
        <w:rPr>
          <w:rFonts w:ascii="Times New Roman" w:hAnsi="Times New Roman" w:cs="Times New Roman"/>
          <w:color w:val="2E74B5" w:themeColor="accent1" w:themeShade="BF"/>
          <w:sz w:val="20"/>
          <w:szCs w:val="20"/>
        </w:rPr>
        <w:tab/>
        <w:t>Tryb parkingu</w:t>
      </w:r>
      <w:bookmarkEnd w:id="44"/>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Klient powinien mieć możliwość pozostawienia roweru w trybie parkingu, przy użyciu zabezpieczenia opisanego w pkt 2.1.1 ust. 20. Rower pozostający w trybie parkingu traktuje się jako najęty na potrzeby naliczania opłat taryfowych.</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przypadku zadeklarowania w ofercie użycia rowerów czwartej generacji zapis będzie brzmiał:</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Klient powinien mieć możliwość pozostawienia roweru w trybie parkingu, przy użyciu zabezpieczenia opisanego w pkt 2.1.1 ust. 21. Włączenie trybu parkingu powinno być możliwe przy użyciu Aplikacji mobilnej opisanej w pkt 2.3.2 . Rower pozostający w trybie parkingu traktuje się jako najęty na potrzeby naliczania opłat taryfowych. </w:t>
      </w:r>
    </w:p>
    <w:p w:rsidR="000A1809" w:rsidRDefault="000A1809">
      <w:pPr>
        <w:jc w:val="both"/>
        <w:rPr>
          <w:rFonts w:ascii="Times New Roman" w:hAnsi="Times New Roman" w:cs="Times New Roman"/>
          <w:sz w:val="20"/>
          <w:szCs w:val="20"/>
        </w:rPr>
      </w:pP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sz w:val="20"/>
          <w:szCs w:val="20"/>
        </w:rPr>
      </w:pPr>
      <w:bookmarkStart w:id="45" w:name="_Toc55317298"/>
      <w:r>
        <w:rPr>
          <w:rFonts w:ascii="Times New Roman" w:hAnsi="Times New Roman" w:cs="Times New Roman"/>
          <w:color w:val="2E74B5" w:themeColor="accent1" w:themeShade="BF"/>
          <w:sz w:val="20"/>
          <w:szCs w:val="20"/>
        </w:rPr>
        <w:t>3.6.3</w:t>
      </w:r>
      <w:r>
        <w:rPr>
          <w:rFonts w:ascii="Times New Roman" w:hAnsi="Times New Roman" w:cs="Times New Roman"/>
          <w:color w:val="2E74B5" w:themeColor="accent1" w:themeShade="BF"/>
          <w:sz w:val="20"/>
          <w:szCs w:val="20"/>
        </w:rPr>
        <w:tab/>
        <w:t>Dopuszczalne stany rowerów dostępnych w systemie</w:t>
      </w:r>
      <w:bookmarkEnd w:id="45"/>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Rower dostępny w Systemie powinien być możliwy do najęcia dla Klientów za wyjątkiem sytuacji w której rower jest:</w:t>
      </w:r>
    </w:p>
    <w:p w:rsidR="000A1809" w:rsidRDefault="004D7E17">
      <w:pPr>
        <w:pStyle w:val="Akapitzlist"/>
        <w:numPr>
          <w:ilvl w:val="0"/>
          <w:numId w:val="32"/>
        </w:numPr>
        <w:ind w:left="714" w:hanging="357"/>
        <w:jc w:val="both"/>
        <w:rPr>
          <w:rFonts w:ascii="Times New Roman" w:hAnsi="Times New Roman" w:cs="Times New Roman"/>
          <w:sz w:val="20"/>
          <w:szCs w:val="20"/>
        </w:rPr>
      </w:pPr>
      <w:r>
        <w:rPr>
          <w:rFonts w:ascii="Times New Roman" w:hAnsi="Times New Roman" w:cs="Times New Roman"/>
          <w:sz w:val="20"/>
          <w:szCs w:val="20"/>
        </w:rPr>
        <w:t>Najęty przez innego Klienta.</w:t>
      </w:r>
    </w:p>
    <w:p w:rsidR="000A1809" w:rsidRDefault="004D7E17">
      <w:pPr>
        <w:pStyle w:val="Akapitzlist"/>
        <w:numPr>
          <w:ilvl w:val="0"/>
          <w:numId w:val="32"/>
        </w:numPr>
        <w:ind w:left="714" w:hanging="357"/>
        <w:jc w:val="both"/>
        <w:rPr>
          <w:rFonts w:ascii="Times New Roman" w:hAnsi="Times New Roman" w:cs="Times New Roman"/>
          <w:sz w:val="20"/>
          <w:szCs w:val="20"/>
        </w:rPr>
      </w:pPr>
      <w:r>
        <w:rPr>
          <w:rFonts w:ascii="Times New Roman" w:hAnsi="Times New Roman" w:cs="Times New Roman"/>
          <w:sz w:val="20"/>
          <w:szCs w:val="20"/>
        </w:rPr>
        <w:t>Przewożony w ramach czynności relokacji opisanej w pkt 3.4.4-6</w:t>
      </w:r>
    </w:p>
    <w:p w:rsidR="000A1809" w:rsidRDefault="004D7E17">
      <w:pPr>
        <w:pStyle w:val="Akapitzlist"/>
        <w:numPr>
          <w:ilvl w:val="0"/>
          <w:numId w:val="32"/>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w ofercie użycia rowerów czwartej generacji: Przełączony przez Klienta w tryb parkingu.</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6" w:name="_Toc55317299"/>
      <w:r>
        <w:rPr>
          <w:rFonts w:ascii="Times New Roman" w:hAnsi="Times New Roman" w:cs="Times New Roman"/>
          <w:color w:val="2E74B5" w:themeColor="accent1" w:themeShade="BF"/>
          <w:sz w:val="20"/>
          <w:szCs w:val="20"/>
        </w:rPr>
        <w:t>3.6.4</w:t>
      </w:r>
      <w:r>
        <w:rPr>
          <w:rFonts w:ascii="Times New Roman" w:hAnsi="Times New Roman" w:cs="Times New Roman"/>
          <w:color w:val="2E74B5" w:themeColor="accent1" w:themeShade="BF"/>
          <w:sz w:val="20"/>
          <w:szCs w:val="20"/>
        </w:rPr>
        <w:tab/>
        <w:t>Responsywność rowerów i terminali</w:t>
      </w:r>
      <w:bookmarkEnd w:id="46"/>
    </w:p>
    <w:p w:rsidR="000A1809" w:rsidRDefault="000A1809">
      <w:pPr>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lastRenderedPageBreak/>
        <w:t>Maksymalny czas w jakim rozpocznie się okres najmu (licząc od wyboru opcji najęcia w Aplikacji mobilnej/terminalu do otwarcia się elektrozamka lub zwolnienia zabezpieczenia) lub rower zostanie zwrócony (licząc od wstawienia roweru do elektrozamka do zwrotu w systemie) powinien wynosić 20 sekund.</w:t>
      </w:r>
    </w:p>
    <w:p w:rsidR="000A1809" w:rsidRDefault="004D7E17">
      <w:pPr>
        <w:pStyle w:val="Nagwek1"/>
      </w:pPr>
      <w:bookmarkStart w:id="47" w:name="_Toc55317300"/>
      <w:r>
        <w:t>4.</w:t>
      </w:r>
      <w:r>
        <w:tab/>
        <w:t>Centrum kontaktu</w:t>
      </w:r>
      <w:bookmarkEnd w:id="47"/>
    </w:p>
    <w:p w:rsidR="000A1809" w:rsidRDefault="004D7E17">
      <w:pPr>
        <w:pStyle w:val="Nagwek2"/>
      </w:pPr>
      <w:bookmarkStart w:id="48" w:name="_Toc55317301"/>
      <w:r>
        <w:t>4.1</w:t>
      </w:r>
      <w:r>
        <w:tab/>
        <w:t>Integracja z MCK Warszawa 19115</w:t>
      </w:r>
      <w:bookmarkEnd w:id="48"/>
    </w:p>
    <w:p w:rsidR="000A1809" w:rsidRDefault="000A1809">
      <w:pPr>
        <w:jc w:val="both"/>
        <w:rPr>
          <w:rFonts w:ascii="Times New Roman" w:hAnsi="Times New Roman" w:cs="Times New Roman"/>
          <w:sz w:val="20"/>
          <w:szCs w:val="20"/>
        </w:rPr>
      </w:pPr>
    </w:p>
    <w:p w:rsidR="000A1809" w:rsidRDefault="004D7E17">
      <w:pPr>
        <w:pStyle w:val="Akapitzlist"/>
        <w:numPr>
          <w:ilvl w:val="0"/>
          <w:numId w:val="27"/>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Wykonawca zawrze porozumienie z biurem z m.st. Warszawa odpowiedzialnym za obsługę centrum obsługi 19115 na mocy którego centrum kontaktu zostanie zintegrowane z MCK Warszawa 19115 na poziomie infolinii i Aplikacji mobilnej 19115. </w:t>
      </w:r>
    </w:p>
    <w:p w:rsidR="000A1809" w:rsidRDefault="004D7E17">
      <w:pPr>
        <w:pStyle w:val="Akapitzlist"/>
        <w:numPr>
          <w:ilvl w:val="0"/>
          <w:numId w:val="27"/>
        </w:numPr>
        <w:ind w:left="714" w:hanging="357"/>
        <w:jc w:val="both"/>
        <w:rPr>
          <w:rFonts w:ascii="Times New Roman" w:hAnsi="Times New Roman" w:cs="Times New Roman"/>
          <w:sz w:val="20"/>
          <w:szCs w:val="20"/>
        </w:rPr>
      </w:pPr>
      <w:r>
        <w:rPr>
          <w:rFonts w:ascii="Times New Roman" w:hAnsi="Times New Roman" w:cs="Times New Roman"/>
          <w:sz w:val="20"/>
          <w:szCs w:val="20"/>
        </w:rPr>
        <w:t>Wykonawca będzie zobowiązany do przedłożenia kopii ww. porozumienia do wiadomości Zamawiającego.</w:t>
      </w:r>
    </w:p>
    <w:p w:rsidR="000A1809" w:rsidRDefault="004D7E17">
      <w:pPr>
        <w:pStyle w:val="Nagwek3"/>
        <w:jc w:val="both"/>
        <w:rPr>
          <w:rFonts w:ascii="Times New Roman" w:hAnsi="Times New Roman" w:cs="Times New Roman"/>
          <w:color w:val="2E74B5" w:themeColor="accent1" w:themeShade="BF"/>
          <w:sz w:val="20"/>
          <w:szCs w:val="20"/>
        </w:rPr>
      </w:pPr>
      <w:bookmarkStart w:id="49" w:name="_Toc55317302"/>
      <w:r>
        <w:rPr>
          <w:rFonts w:ascii="Times New Roman" w:hAnsi="Times New Roman" w:cs="Times New Roman"/>
          <w:color w:val="2E74B5" w:themeColor="accent1" w:themeShade="BF"/>
          <w:sz w:val="20"/>
          <w:szCs w:val="20"/>
        </w:rPr>
        <w:t>4.1.1 Specyfikacja routera brzegowego</w:t>
      </w:r>
      <w:bookmarkEnd w:id="49"/>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celu integracji Centrum kontaktu z MCK Warszawa 19115, Wykonawca zapewni router brzegowy  obsługujący następujące standardy:</w:t>
      </w:r>
    </w:p>
    <w:tbl>
      <w:tblPr>
        <w:tblStyle w:val="Tabela-Siatka"/>
        <w:tblW w:w="9062" w:type="dxa"/>
        <w:tblLook w:val="04A0" w:firstRow="1" w:lastRow="0" w:firstColumn="1" w:lastColumn="0" w:noHBand="0" w:noVBand="1"/>
      </w:tblPr>
      <w:tblGrid>
        <w:gridCol w:w="4532"/>
        <w:gridCol w:w="4530"/>
      </w:tblGrid>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VPN Type</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IPsec Tunnel Mode</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Authentication</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Preshared Key/Signature</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IKE version</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IKEv2</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IKE Mode</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Main</w:t>
            </w:r>
          </w:p>
        </w:tc>
      </w:tr>
      <w:tr w:rsidR="000A1809" w:rsidRPr="003A5054">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Phase 1</w:t>
            </w:r>
            <w:r>
              <w:rPr>
                <w:rFonts w:ascii="Times New Roman" w:hAnsi="Times New Roman" w:cs="Times New Roman"/>
                <w:sz w:val="20"/>
                <w:szCs w:val="20"/>
              </w:rPr>
              <w:tab/>
            </w:r>
          </w:p>
          <w:p w:rsidR="000A1809" w:rsidRDefault="000A1809">
            <w:pPr>
              <w:spacing w:after="0" w:line="240" w:lineRule="auto"/>
              <w:jc w:val="both"/>
              <w:rPr>
                <w:rFonts w:ascii="Times New Roman" w:hAnsi="Times New Roman" w:cs="Times New Roman"/>
                <w:sz w:val="20"/>
                <w:szCs w:val="20"/>
              </w:rPr>
            </w:pP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Encryption</w:t>
            </w:r>
            <w:r>
              <w:rPr>
                <w:rFonts w:ascii="Times New Roman" w:hAnsi="Times New Roman" w:cs="Times New Roman"/>
                <w:sz w:val="20"/>
                <w:szCs w:val="20"/>
                <w:lang w:val="en-GB"/>
              </w:rPr>
              <w:tab/>
              <w:t>AES256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Authentication</w:t>
            </w:r>
            <w:r>
              <w:rPr>
                <w:rFonts w:ascii="Times New Roman" w:hAnsi="Times New Roman" w:cs="Times New Roman"/>
                <w:sz w:val="20"/>
                <w:szCs w:val="20"/>
                <w:lang w:val="en-GB"/>
              </w:rPr>
              <w:tab/>
              <w:t>SHA256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Diffie-Hellman Group</w:t>
            </w:r>
            <w:r>
              <w:rPr>
                <w:rFonts w:ascii="Times New Roman" w:hAnsi="Times New Roman" w:cs="Times New Roman"/>
                <w:sz w:val="20"/>
                <w:szCs w:val="20"/>
                <w:lang w:val="en-GB"/>
              </w:rPr>
              <w:tab/>
              <w:t>14</w:t>
            </w:r>
          </w:p>
        </w:tc>
      </w:tr>
      <w:tr w:rsidR="000A1809" w:rsidRPr="003A5054">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Phase 2</w:t>
            </w:r>
            <w:r>
              <w:rPr>
                <w:rFonts w:ascii="Times New Roman" w:hAnsi="Times New Roman" w:cs="Times New Roman"/>
                <w:sz w:val="20"/>
                <w:szCs w:val="20"/>
              </w:rPr>
              <w:tab/>
            </w:r>
          </w:p>
          <w:p w:rsidR="000A1809" w:rsidRDefault="000A1809">
            <w:pPr>
              <w:spacing w:after="0" w:line="240" w:lineRule="auto"/>
              <w:jc w:val="both"/>
              <w:rPr>
                <w:rFonts w:ascii="Times New Roman" w:hAnsi="Times New Roman" w:cs="Times New Roman"/>
                <w:sz w:val="20"/>
                <w:szCs w:val="20"/>
              </w:rPr>
            </w:pP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Encryption</w:t>
            </w:r>
            <w:r>
              <w:rPr>
                <w:rFonts w:ascii="Times New Roman" w:hAnsi="Times New Roman" w:cs="Times New Roman"/>
                <w:sz w:val="20"/>
                <w:szCs w:val="20"/>
                <w:lang w:val="en-GB"/>
              </w:rPr>
              <w:tab/>
              <w:t>AES256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Authentication</w:t>
            </w:r>
            <w:r>
              <w:rPr>
                <w:rFonts w:ascii="Times New Roman" w:hAnsi="Times New Roman" w:cs="Times New Roman"/>
                <w:sz w:val="20"/>
                <w:szCs w:val="20"/>
                <w:lang w:val="en-GB"/>
              </w:rPr>
              <w:tab/>
              <w:t>SHA256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Diffie-Hellman Group</w:t>
            </w:r>
            <w:r>
              <w:rPr>
                <w:rFonts w:ascii="Times New Roman" w:hAnsi="Times New Roman" w:cs="Times New Roman"/>
                <w:sz w:val="20"/>
                <w:szCs w:val="20"/>
                <w:lang w:val="en-GB"/>
              </w:rPr>
              <w:tab/>
              <w:t>14</w:t>
            </w:r>
          </w:p>
        </w:tc>
        <w:bookmarkStart w:id="50" w:name="_GoBack"/>
        <w:bookmarkEnd w:id="50"/>
      </w:tr>
      <w:tr w:rsidR="000A1809" w:rsidRPr="003A5054">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Dodatkowe protokoły</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Replay Detection</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Perfect Forward Secrecy</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Dead Peer Detection</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NAT-Traversal</w:t>
            </w:r>
          </w:p>
          <w:p w:rsidR="000A1809" w:rsidRDefault="004D7E17">
            <w:pPr>
              <w:spacing w:after="0" w:line="240" w:lineRule="auto"/>
              <w:jc w:val="both"/>
              <w:rPr>
                <w:rFonts w:ascii="Times New Roman" w:hAnsi="Times New Roman" w:cs="Times New Roman"/>
                <w:sz w:val="20"/>
                <w:szCs w:val="20"/>
                <w:lang w:val="en-GB"/>
              </w:rPr>
            </w:pPr>
            <w:r>
              <w:rPr>
                <w:rStyle w:val="st"/>
                <w:rFonts w:ascii="Times New Roman" w:hAnsi="Times New Roman" w:cs="Times New Roman"/>
                <w:sz w:val="20"/>
                <w:szCs w:val="20"/>
                <w:lang w:val="en-GB"/>
              </w:rPr>
              <w:t>Session Initiation Protocol</w:t>
            </w:r>
          </w:p>
        </w:tc>
      </w:tr>
    </w:tbl>
    <w:p w:rsidR="000A1809" w:rsidRDefault="004D7E17">
      <w:pPr>
        <w:pStyle w:val="Nagwek2"/>
      </w:pPr>
      <w:bookmarkStart w:id="51" w:name="_Toc55317303"/>
      <w:r>
        <w:t>4.2</w:t>
      </w:r>
      <w:r>
        <w:tab/>
        <w:t>Kanały dostępności Centrum Kontaktu</w:t>
      </w:r>
      <w:bookmarkEnd w:id="51"/>
    </w:p>
    <w:p w:rsidR="000A1809" w:rsidRDefault="000A1809">
      <w:pPr>
        <w:jc w:val="both"/>
        <w:rPr>
          <w:rFonts w:ascii="Times New Roman" w:hAnsi="Times New Roman" w:cs="Times New Roman"/>
          <w:sz w:val="20"/>
          <w:szCs w:val="20"/>
        </w:rPr>
      </w:pPr>
    </w:p>
    <w:p w:rsidR="000A1809" w:rsidRDefault="004D7E17">
      <w:pPr>
        <w:pStyle w:val="Akapitzlist"/>
        <w:numPr>
          <w:ilvl w:val="0"/>
          <w:numId w:val="25"/>
        </w:numPr>
        <w:ind w:left="714" w:hanging="357"/>
        <w:jc w:val="both"/>
        <w:rPr>
          <w:rFonts w:ascii="Times New Roman" w:hAnsi="Times New Roman" w:cs="Times New Roman"/>
          <w:sz w:val="20"/>
          <w:szCs w:val="20"/>
        </w:rPr>
      </w:pPr>
      <w:r>
        <w:rPr>
          <w:rFonts w:ascii="Times New Roman" w:hAnsi="Times New Roman" w:cs="Times New Roman"/>
          <w:sz w:val="20"/>
          <w:szCs w:val="20"/>
        </w:rPr>
        <w:t>Wykonawca w ramach zarządzania i kompleksowej eksploatacji Systemu WRP, będzie świadczył usługę prowadzenia Centrum kontaktu. Obsługa Klienta powinna być dostępna w języku polskim i angielskim, następującymi kanałami informacyjnymi:</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połączenia telefoniczne,</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opcjonalne wiadomości tekstowe (SMS),</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wiadomości elektroniczne (e-mail),</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obsługa informacji przesyłanych za pomocą Aplikacji mobilnej opisanej w pkt 2.3.2 OPZ,</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inne kanały które wykonawca uzna za przydatne do prowadzenia Centrum kontaktu.</w:t>
      </w:r>
    </w:p>
    <w:p w:rsidR="000A1809" w:rsidRDefault="004D7E17">
      <w:pPr>
        <w:pStyle w:val="Akapitzlist"/>
        <w:numPr>
          <w:ilvl w:val="0"/>
          <w:numId w:val="25"/>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Obsługa Klienta zapewniona będzie we wszystkie dni tygodnia (także w dni wolne od pracy), całodobowo. </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52" w:name="_Toc55317304"/>
      <w:r>
        <w:rPr>
          <w:rFonts w:ascii="Times New Roman" w:hAnsi="Times New Roman" w:cs="Times New Roman"/>
          <w:color w:val="2E74B5" w:themeColor="accent1" w:themeShade="BF"/>
          <w:sz w:val="20"/>
          <w:szCs w:val="20"/>
        </w:rPr>
        <w:t>4.2.2</w:t>
      </w:r>
      <w:r>
        <w:rPr>
          <w:rFonts w:ascii="Times New Roman" w:hAnsi="Times New Roman" w:cs="Times New Roman"/>
          <w:color w:val="2E74B5" w:themeColor="accent1" w:themeShade="BF"/>
          <w:sz w:val="20"/>
          <w:szCs w:val="20"/>
        </w:rPr>
        <w:tab/>
        <w:t>Funkcjonalność infolinii Centrum kontaktu</w:t>
      </w:r>
      <w:bookmarkEnd w:id="5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Infolinia Centrum kontaktu powinna umożliwiać Klientom następujące funkcjonalności:</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Zwrot roweru WRP w awaryjnych przypadkach.</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Otrzymanie informacji o wysokości środków zgromadzonych na koncie (możliwa realizacja przez usługę SMS).</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Złożenie reklamacji.</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Zgłoszenie usterki.</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Zgłoszenie niewłaściwie pozostawionego roweru.</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Połączenie z konsultantem.</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Rejestrację w Systemie WRP.</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53" w:name="_Toc55317305"/>
      <w:r>
        <w:rPr>
          <w:rFonts w:ascii="Times New Roman" w:hAnsi="Times New Roman" w:cs="Times New Roman"/>
          <w:color w:val="2E74B5" w:themeColor="accent1" w:themeShade="BF"/>
          <w:sz w:val="20"/>
          <w:szCs w:val="20"/>
        </w:rPr>
        <w:t>4.2.3</w:t>
      </w:r>
      <w:r>
        <w:rPr>
          <w:rFonts w:ascii="Times New Roman" w:hAnsi="Times New Roman" w:cs="Times New Roman"/>
          <w:color w:val="2E74B5" w:themeColor="accent1" w:themeShade="BF"/>
          <w:sz w:val="20"/>
          <w:szCs w:val="20"/>
        </w:rPr>
        <w:tab/>
        <w:t>Standardy obsługi</w:t>
      </w:r>
      <w:bookmarkEnd w:id="5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Konsultanci infolinii zobowiązani są do przestrzegania standardów obsługi klienta MCK Warszawa 19115, określonych w załączniku do SIWZ.</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54" w:name="_Toc55317306"/>
      <w:r>
        <w:rPr>
          <w:rFonts w:ascii="Times New Roman" w:hAnsi="Times New Roman" w:cs="Times New Roman"/>
          <w:color w:val="2E74B5" w:themeColor="accent1" w:themeShade="BF"/>
          <w:sz w:val="20"/>
          <w:szCs w:val="20"/>
        </w:rPr>
        <w:t>4.2.4</w:t>
      </w:r>
      <w:r>
        <w:rPr>
          <w:rFonts w:ascii="Times New Roman" w:hAnsi="Times New Roman" w:cs="Times New Roman"/>
          <w:color w:val="2E74B5" w:themeColor="accent1" w:themeShade="BF"/>
          <w:sz w:val="20"/>
          <w:szCs w:val="20"/>
        </w:rPr>
        <w:tab/>
        <w:t>Wskaźniki dostępności i responsywności Centrum kontaktu</w:t>
      </w:r>
      <w:bookmarkEnd w:id="54"/>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Przedmiotowa infolinia powinna charakteryzować się następującymi parametrami:</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oczekiwania na połączenie z konsultantem (liczony od momentu wyboru opcji połączenia) powinien wynosić nie więcej niż 2 minuty.</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wprowadzenia informacji uzyskanej od Klienta do systemu opisanego w pkt 2.4 powinien wynosić nie więcej niż 4 godziny.</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odpowiedzi na wiadomość Klienta przesłanej w formie e-mail lub przesłanej za pomocą Aplikacji mobilnej powinien wynosić nie więcej niż 12 godzin.</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rozpatrzenia przesłanej przez Klienta reklamacji powinien wynosić nie więcej niż 14 dni.</w:t>
      </w:r>
    </w:p>
    <w:p w:rsidR="000A1809" w:rsidRDefault="004D7E17">
      <w:pPr>
        <w:pStyle w:val="Nagwek1"/>
      </w:pPr>
      <w:bookmarkStart w:id="55" w:name="_Toc55317307"/>
      <w:r>
        <w:t>5.</w:t>
      </w:r>
      <w:r>
        <w:tab/>
        <w:t>Wymagania dotyczące dokumentów określających prawa i obowiązki Klientów WRP, w szczególności regulaminu korzystania z WRP.</w:t>
      </w:r>
      <w:bookmarkEnd w:id="55"/>
    </w:p>
    <w:p w:rsidR="000A1809" w:rsidRDefault="004D7E17">
      <w:pPr>
        <w:pStyle w:val="Nagwek2"/>
      </w:pPr>
      <w:bookmarkStart w:id="56" w:name="_Toc55317308"/>
      <w:r>
        <w:t>5.1 Regulamin WRP</w:t>
      </w:r>
      <w:bookmarkEnd w:id="56"/>
    </w:p>
    <w:p w:rsidR="000A1809" w:rsidRDefault="000A1809">
      <w:pPr>
        <w:ind w:left="360"/>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przygotuje projekt Regulaminu Warszawskiego Roweru Publicznego, który będzie zawierał postanowienia w zakresie nie mniejszym niż:</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iCs/>
          <w:sz w:val="20"/>
          <w:szCs w:val="20"/>
        </w:rPr>
        <w:t>Postanowienia ogólne, informujące Klienta z kim zawiera umowę (Operator), w czyim imieniu działa Operator oraz dane identyfikujące Wykonawcę jako Operatora wraz z adresem siedziby.</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Słownik definicji stosowanych w Regulaminie.</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ogólne korzystania z systemu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korzystania z systemu WPP przez osoby niepełnoletnie, za zgodą opiekuna.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Zakres odpowiedzialności Klienta wobec Wykonawcy.</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rejestracji w systemie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Formy płatności za korzystanie z systemu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rozliczeń, w szczególności sposób rozliczania środków na koncie Klienta.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wystawiania faktur dla Klientów.</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sposobu najmu rowerów w systemie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Określenie czasu najmu, trybu parkingu.</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zgłaszania usterek lub awarii rowerów przez Klientów.</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Zakres odpowiedzialności Wykonawcy względem Klienta.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Tryb Reklamacji.</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Zasady i tryb odstąpienia przez Klienta od Umowy, w tym również zasady i tryb odstąpienia od umowy przez Wykonawcę.</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wypowiedzenia Umowy na wniosek Klienta.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i tryb blokady kont Klientów i tworzenia tzw. „czarnej listy” oraz tworzenia listy tzw. Klientów zweryfikowanych (w szczególności osoby które z dużą częstotliwością i wiarygodnością zgłaszają rowery porzucone oraz uszkodzone).</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korzystania z Aplikacji mobilnej oraz Strony internetowej.</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Postanowienia końcowe.</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Tabelaryczny wykaz opłat w ramach taryfy i usług dodatkowych.</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2"/>
      </w:pPr>
      <w:bookmarkStart w:id="57" w:name="_Toc55317309"/>
      <w:r>
        <w:t>5.2 Regulamin dotyczący obsługi płatności i rozliczeń z Klientami i Zamawiającym</w:t>
      </w:r>
      <w:bookmarkEnd w:id="57"/>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przygotuje projekt Regulaminu obsługi płatności i rozliczeń z Klientami, który będzie zawierał postanowienia w zakresie nie mniejszym niż:</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Postanowienia ogólne.</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Słownik definicji stosowanych w Regulaminie.</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Sposób dokonywania wpłat.</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Sposób przechowywania i zabezpieczenia Środków Klientów. </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Sposób rozliczania usług wykupionych przez Klientów.</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Sposób rozliczania z Zamawiającym.</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Zasady kontroli Zamawiającego w zakresie rozliczeń oraz wysokości Środków Klientów. </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Zakres odpowiedzialności.</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Postanowienia końcowe.</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Po zawarciu umowy, a przed przystąpieniem do przygotowania przez Wykonawcę projektów Regulaminów, o których mowa w pkt 5.1-5.2, Strony zorganizują spotkanie, w trakcie którego Zamawiający przedstawi uszczegółowienie oczekiwań dotyczących postanowień Regulaminów, w szczególności zasad korzystania z Systemu WRP oraz płatności i rozliczeń z Klientami  obejmujących sposób postępowania z ewentualnymi przedpłatami (wpłacanymi przez Klientów zaliczkami na poczet opłat za wypożyczenie), w tym sposobie przechowywania tych środków na rachunku bankowym lub rachunkach bankowych, dostępu do przedmiotowych rachunków bankowych przez Zamawiającego lub Klientów. </w:t>
      </w:r>
    </w:p>
    <w:p w:rsidR="000A1809" w:rsidRDefault="000A1809">
      <w:pPr>
        <w:jc w:val="both"/>
        <w:rPr>
          <w:rFonts w:ascii="Times New Roman" w:hAnsi="Times New Roman" w:cs="Times New Roman"/>
          <w:sz w:val="20"/>
          <w:szCs w:val="20"/>
        </w:rPr>
      </w:pPr>
    </w:p>
    <w:p w:rsidR="000A1809" w:rsidRDefault="004D7E17">
      <w:pPr>
        <w:pStyle w:val="Nagwek2"/>
      </w:pPr>
      <w:bookmarkStart w:id="58" w:name="_Toc55317310"/>
      <w:r>
        <w:t>5.3 Zasady ustalania taryf</w:t>
      </w:r>
      <w:bookmarkEnd w:id="58"/>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Zamawiający po podpisaniu umowy, a przed rozpoczęciem świadczenia usługi dla Klientów, przekaże Wykonawcy taryfę opłat za korzystanie z systemów WRP  w m.st. Warszawa. Zamawiający zastrzega sobie prawo zmiany taryfy z wyłączeniem opłat będących przychodem Wykonawcy.</w:t>
      </w:r>
    </w:p>
    <w:p w:rsidR="000A1809" w:rsidRDefault="000A1809">
      <w:pPr>
        <w:pStyle w:val="Nagwek2"/>
      </w:pPr>
    </w:p>
    <w:p w:rsidR="000A1809" w:rsidRDefault="004D7E17">
      <w:pPr>
        <w:pStyle w:val="Nagwek2"/>
      </w:pPr>
      <w:bookmarkStart w:id="59" w:name="_Toc55317311"/>
      <w:r>
        <w:t>5.4 Opłaty dodatkowe stanowiące przychód Wykonawcy</w:t>
      </w:r>
      <w:bookmarkEnd w:id="59"/>
    </w:p>
    <w:p w:rsidR="000A1809" w:rsidRDefault="000A1809">
      <w:pPr>
        <w:rPr>
          <w:rFonts w:ascii="Times New Roman" w:hAnsi="Times New Roman" w:cs="Times New Roman"/>
          <w:sz w:val="20"/>
          <w:szCs w:val="20"/>
        </w:rPr>
      </w:pPr>
    </w:p>
    <w:p w:rsidR="000A1809" w:rsidRDefault="004D7E17">
      <w:pPr>
        <w:rPr>
          <w:rFonts w:ascii="Times New Roman" w:hAnsi="Times New Roman" w:cs="Times New Roman"/>
          <w:sz w:val="20"/>
          <w:szCs w:val="20"/>
        </w:rPr>
      </w:pPr>
      <w:r>
        <w:rPr>
          <w:rFonts w:ascii="Times New Roman" w:hAnsi="Times New Roman" w:cs="Times New Roman"/>
          <w:sz w:val="20"/>
          <w:szCs w:val="20"/>
        </w:rPr>
        <w:t>Wykonawca jako załącznik do regulaminu WRP przedstawi projekt cennika opłat dodatkowych na etapie o którym mowa w §5 ust. 1 Umowy.</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Jazda na jednym rowerze przez większą ilość osób niż dopuści Operator dla danego typu Roweru - opłata nie może być wyższa niż 100,00 zł.</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Porzucenie Roweru:</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do 10 km (od najbliższej Stacji) - opłata nie może być wyższa niż 50,00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do 25 km (od najbliższej Stacji) - opłata nie może być wyższa niż 100,00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 do 50 km (od najbliższej Stacji) - opłata nie może być wyższa niż 150,00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do 100 km (od najbliższej Stacji) - opłata nie może być wyższa niż 500,00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powyżej 100 km (od najbliższej Stacji) - opłata nie może być wyższa niż 1 000,00 zł.</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Nieautoryzowany przejazd – opłata nie może być wyższa niż 200,00 zł.</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Opłata za kradzież, utratę lub zniszczenie roweru – opłata nie może być wyższa niż wartość brutto roweru wskazana przez Wykonawcę w ofercie.</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Pozostawianie roweru bez zabezpieczenia (zamknięcia/wpięcia do zamka) – opłata nie może być wyższa niż 100 zł,</w:t>
      </w:r>
    </w:p>
    <w:p w:rsidR="000A1809" w:rsidRDefault="000A1809">
      <w:pPr>
        <w:spacing w:after="160" w:line="259" w:lineRule="auto"/>
        <w:ind w:left="720"/>
        <w:contextualSpacing/>
        <w:rPr>
          <w:rFonts w:ascii="Times New Roman" w:eastAsiaTheme="minorHAnsi" w:hAnsi="Times New Roman" w:cs="Times New Roman"/>
          <w:sz w:val="20"/>
          <w:szCs w:val="20"/>
        </w:rPr>
      </w:pPr>
    </w:p>
    <w:p w:rsidR="000A1809" w:rsidRDefault="004D7E17">
      <w:pPr>
        <w:pStyle w:val="Nagwek2"/>
      </w:pPr>
      <w:bookmarkStart w:id="60" w:name="_Toc55317312"/>
      <w:r>
        <w:t>5.5 Zmiany w Regulaminie WRP oraz wysokości taryfy.</w:t>
      </w:r>
      <w:bookmarkEnd w:id="60"/>
    </w:p>
    <w:p w:rsidR="000A1809" w:rsidRDefault="000A1809">
      <w:pPr>
        <w:rPr>
          <w:rFonts w:ascii="Times New Roman" w:hAnsi="Times New Roman" w:cs="Times New Roman"/>
          <w:sz w:val="20"/>
          <w:szCs w:val="20"/>
        </w:rPr>
      </w:pPr>
    </w:p>
    <w:p w:rsidR="000A1809" w:rsidRDefault="004D7E17">
      <w:pPr>
        <w:numPr>
          <w:ilvl w:val="0"/>
          <w:numId w:val="43"/>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Zamawiający dopuszcza możliwość aktualizacji w trakcie obowiązywania umowy dokumentów określających prawa i obowiązki Klientów, w tym ich integralnych załączników</w:t>
      </w:r>
      <w:r>
        <w:rPr>
          <w:rFonts w:ascii="Times New Roman" w:eastAsiaTheme="minorHAnsi" w:hAnsi="Times New Roman" w:cs="Times New Roman"/>
          <w:sz w:val="20"/>
          <w:szCs w:val="20"/>
        </w:rPr>
        <w:t>.</w:t>
      </w:r>
    </w:p>
    <w:p w:rsidR="000A1809" w:rsidRDefault="004D7E17">
      <w:pPr>
        <w:numPr>
          <w:ilvl w:val="0"/>
          <w:numId w:val="43"/>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Każda zmiana musi uzyskać pisemną akceptację Zamawiającego.</w:t>
      </w:r>
    </w:p>
    <w:p w:rsidR="000A1809" w:rsidRDefault="004D7E17">
      <w:pPr>
        <w:numPr>
          <w:ilvl w:val="0"/>
          <w:numId w:val="43"/>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Zamawiający dokona oceny zmian zaproponowanych przez Wykonawcę w ciągu 14 dni od ich otrzymania i przedstawi swoje stanowisko.</w:t>
      </w:r>
    </w:p>
    <w:p w:rsidR="000A1809" w:rsidRDefault="000A1809">
      <w:pPr>
        <w:jc w:val="both"/>
      </w:pPr>
    </w:p>
    <w:sectPr w:rsidR="000A1809">
      <w:footerReference w:type="default" r:id="rId10"/>
      <w:pgSz w:w="11906" w:h="16838"/>
      <w:pgMar w:top="1417" w:right="1417" w:bottom="1417" w:left="1417" w:header="0" w:footer="708" w:gutter="0"/>
      <w:cols w:space="708"/>
      <w:formProt w:val="0"/>
      <w:docGrid w:linePitch="360" w:charSpace="1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1C" w:rsidRDefault="001C441C">
      <w:pPr>
        <w:spacing w:after="0" w:line="240" w:lineRule="auto"/>
      </w:pPr>
      <w:r>
        <w:separator/>
      </w:r>
    </w:p>
  </w:endnote>
  <w:endnote w:type="continuationSeparator" w:id="0">
    <w:p w:rsidR="001C441C" w:rsidRDefault="001C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14640"/>
      <w:docPartObj>
        <w:docPartGallery w:val="Page Numbers (Bottom of Page)"/>
        <w:docPartUnique/>
      </w:docPartObj>
    </w:sdtPr>
    <w:sdtEndPr/>
    <w:sdtContent>
      <w:p w:rsidR="004D7E17" w:rsidRDefault="004D7E17">
        <w:pPr>
          <w:pStyle w:val="Stopka"/>
          <w:jc w:val="right"/>
        </w:pPr>
        <w:r>
          <w:fldChar w:fldCharType="begin"/>
        </w:r>
        <w:r>
          <w:instrText>PAGE</w:instrText>
        </w:r>
        <w:r>
          <w:fldChar w:fldCharType="separate"/>
        </w:r>
        <w:r w:rsidR="003A5054">
          <w:rPr>
            <w:noProof/>
          </w:rPr>
          <w:t>16</w:t>
        </w:r>
        <w:r>
          <w:fldChar w:fldCharType="end"/>
        </w:r>
      </w:p>
    </w:sdtContent>
  </w:sdt>
  <w:p w:rsidR="004D7E17" w:rsidRDefault="004D7E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1C" w:rsidRDefault="001C441C">
      <w:pPr>
        <w:spacing w:after="0" w:line="240" w:lineRule="auto"/>
      </w:pPr>
      <w:r>
        <w:separator/>
      </w:r>
    </w:p>
  </w:footnote>
  <w:footnote w:type="continuationSeparator" w:id="0">
    <w:p w:rsidR="001C441C" w:rsidRDefault="001C4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05E"/>
    <w:multiLevelType w:val="multilevel"/>
    <w:tmpl w:val="908E2868"/>
    <w:lvl w:ilvl="0">
      <w:start w:val="1"/>
      <w:numFmt w:val="lowerLetter"/>
      <w:lvlText w:val="%1)"/>
      <w:lvlJc w:val="left"/>
      <w:pPr>
        <w:ind w:left="1440" w:hanging="360"/>
      </w:pPr>
      <w:rPr>
        <w:rFonts w:ascii="Times New Roman" w:hAnsi="Times New Roman" w:cs="Times New Roman"/>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564A1B"/>
    <w:multiLevelType w:val="multilevel"/>
    <w:tmpl w:val="6E8A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469D6"/>
    <w:multiLevelType w:val="multilevel"/>
    <w:tmpl w:val="1E90F750"/>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0E1275C2"/>
    <w:multiLevelType w:val="multilevel"/>
    <w:tmpl w:val="DDA48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CD1975"/>
    <w:multiLevelType w:val="multilevel"/>
    <w:tmpl w:val="A04C1C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3E23EA4"/>
    <w:multiLevelType w:val="multilevel"/>
    <w:tmpl w:val="D6D67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2A7913"/>
    <w:multiLevelType w:val="multilevel"/>
    <w:tmpl w:val="5EAA27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5C000FA"/>
    <w:multiLevelType w:val="multilevel"/>
    <w:tmpl w:val="2C70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837C6C"/>
    <w:multiLevelType w:val="multilevel"/>
    <w:tmpl w:val="229E7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4F067B"/>
    <w:multiLevelType w:val="multilevel"/>
    <w:tmpl w:val="81F29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3A36F4"/>
    <w:multiLevelType w:val="multilevel"/>
    <w:tmpl w:val="F9165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A3A03"/>
    <w:multiLevelType w:val="multilevel"/>
    <w:tmpl w:val="77F8F7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C2A7515"/>
    <w:multiLevelType w:val="multilevel"/>
    <w:tmpl w:val="DFA2E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125ACE"/>
    <w:multiLevelType w:val="multilevel"/>
    <w:tmpl w:val="AFE6A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A4496C"/>
    <w:multiLevelType w:val="multilevel"/>
    <w:tmpl w:val="002A8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9D4DB7"/>
    <w:multiLevelType w:val="multilevel"/>
    <w:tmpl w:val="396E9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DA1156"/>
    <w:multiLevelType w:val="multilevel"/>
    <w:tmpl w:val="A44C89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7266040"/>
    <w:multiLevelType w:val="multilevel"/>
    <w:tmpl w:val="6B9233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9A40B91"/>
    <w:multiLevelType w:val="multilevel"/>
    <w:tmpl w:val="E85CB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FE552B"/>
    <w:multiLevelType w:val="multilevel"/>
    <w:tmpl w:val="336AF84E"/>
    <w:lvl w:ilvl="0">
      <w:start w:val="1"/>
      <w:numFmt w:val="lowerLetter"/>
      <w:lvlText w:val="%1)"/>
      <w:lvlJc w:val="left"/>
      <w:pPr>
        <w:ind w:left="1353"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 w15:restartNumberingAfterBreak="0">
    <w:nsid w:val="3B70717B"/>
    <w:multiLevelType w:val="multilevel"/>
    <w:tmpl w:val="9216F6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D28634B"/>
    <w:multiLevelType w:val="multilevel"/>
    <w:tmpl w:val="FA705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76E37"/>
    <w:multiLevelType w:val="multilevel"/>
    <w:tmpl w:val="F46C64A0"/>
    <w:lvl w:ilvl="0">
      <w:start w:val="1"/>
      <w:numFmt w:val="lowerLetter"/>
      <w:lvlText w:val="%1)"/>
      <w:lvlJc w:val="left"/>
      <w:pPr>
        <w:ind w:left="1560" w:hanging="360"/>
      </w:p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23" w15:restartNumberingAfterBreak="0">
    <w:nsid w:val="42B60AAB"/>
    <w:multiLevelType w:val="multilevel"/>
    <w:tmpl w:val="0AA827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3F12F4E"/>
    <w:multiLevelType w:val="multilevel"/>
    <w:tmpl w:val="0C405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FD795F"/>
    <w:multiLevelType w:val="multilevel"/>
    <w:tmpl w:val="F1841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211F5E"/>
    <w:multiLevelType w:val="multilevel"/>
    <w:tmpl w:val="1368B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AF055C"/>
    <w:multiLevelType w:val="multilevel"/>
    <w:tmpl w:val="6E5AD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984723"/>
    <w:multiLevelType w:val="multilevel"/>
    <w:tmpl w:val="A484F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F713E5"/>
    <w:multiLevelType w:val="multilevel"/>
    <w:tmpl w:val="B51466E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830ED4"/>
    <w:multiLevelType w:val="multilevel"/>
    <w:tmpl w:val="F5AA26BC"/>
    <w:lvl w:ilvl="0">
      <w:start w:val="1"/>
      <w:numFmt w:val="lowerLetter"/>
      <w:lvlText w:val="%1)"/>
      <w:lvlJc w:val="left"/>
      <w:pPr>
        <w:ind w:left="177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8E107C6"/>
    <w:multiLevelType w:val="multilevel"/>
    <w:tmpl w:val="BCAEDD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D2A6BED"/>
    <w:multiLevelType w:val="multilevel"/>
    <w:tmpl w:val="85569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808F4"/>
    <w:multiLevelType w:val="multilevel"/>
    <w:tmpl w:val="73D8C7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43103F6"/>
    <w:multiLevelType w:val="multilevel"/>
    <w:tmpl w:val="4A82B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5A3587"/>
    <w:multiLevelType w:val="multilevel"/>
    <w:tmpl w:val="693E0CD4"/>
    <w:lvl w:ilvl="0">
      <w:start w:val="1"/>
      <w:numFmt w:val="decimal"/>
      <w:lvlText w:val="%1."/>
      <w:lvlJc w:val="left"/>
      <w:pPr>
        <w:ind w:left="720" w:hanging="360"/>
      </w:p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69B87C29"/>
    <w:multiLevelType w:val="multilevel"/>
    <w:tmpl w:val="28DCE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5322ED"/>
    <w:multiLevelType w:val="multilevel"/>
    <w:tmpl w:val="2D1CD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950DBC"/>
    <w:multiLevelType w:val="multilevel"/>
    <w:tmpl w:val="2B723D8C"/>
    <w:lvl w:ilvl="0">
      <w:start w:val="1"/>
      <w:numFmt w:val="decimal"/>
      <w:lvlText w:val="%1."/>
      <w:lvlJc w:val="left"/>
      <w:pPr>
        <w:ind w:left="720" w:hanging="360"/>
      </w:pPr>
    </w:lvl>
    <w:lvl w:ilvl="1">
      <w:start w:val="2"/>
      <w:numFmt w:val="decimal"/>
      <w:lvlText w:val="%1.%2"/>
      <w:lvlJc w:val="left"/>
      <w:pPr>
        <w:ind w:left="1065" w:hanging="705"/>
      </w:pPr>
    </w:lvl>
    <w:lvl w:ilvl="2">
      <w:start w:val="1"/>
      <w:numFmt w:val="decimal"/>
      <w:lvlText w:val="%1.%2.%3"/>
      <w:lvlJc w:val="left"/>
      <w:pPr>
        <w:ind w:left="1003"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15:restartNumberingAfterBreak="0">
    <w:nsid w:val="71407B9C"/>
    <w:multiLevelType w:val="multilevel"/>
    <w:tmpl w:val="C9B80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DA191C"/>
    <w:multiLevelType w:val="multilevel"/>
    <w:tmpl w:val="0EFC4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0E4275"/>
    <w:multiLevelType w:val="multilevel"/>
    <w:tmpl w:val="656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A86019"/>
    <w:multiLevelType w:val="multilevel"/>
    <w:tmpl w:val="B59E11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49C4BE3"/>
    <w:multiLevelType w:val="multilevel"/>
    <w:tmpl w:val="0814660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465E49"/>
    <w:multiLevelType w:val="multilevel"/>
    <w:tmpl w:val="C9706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0E26B1"/>
    <w:multiLevelType w:val="multilevel"/>
    <w:tmpl w:val="FF3667EE"/>
    <w:lvl w:ilvl="0">
      <w:start w:val="1"/>
      <w:numFmt w:val="decimal"/>
      <w:lvlText w:val="%1."/>
      <w:lvlJc w:val="left"/>
      <w:pPr>
        <w:ind w:left="720" w:hanging="360"/>
      </w:pPr>
    </w:lvl>
    <w:lvl w:ilvl="1">
      <w:start w:val="2"/>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6" w15:restartNumberingAfterBreak="0">
    <w:nsid w:val="7E73600E"/>
    <w:multiLevelType w:val="multilevel"/>
    <w:tmpl w:val="95FC5F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FF371AC"/>
    <w:multiLevelType w:val="multilevel"/>
    <w:tmpl w:val="30F47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11"/>
  </w:num>
  <w:num w:numId="4">
    <w:abstractNumId w:val="42"/>
  </w:num>
  <w:num w:numId="5">
    <w:abstractNumId w:val="38"/>
  </w:num>
  <w:num w:numId="6">
    <w:abstractNumId w:val="24"/>
  </w:num>
  <w:num w:numId="7">
    <w:abstractNumId w:val="44"/>
  </w:num>
  <w:num w:numId="8">
    <w:abstractNumId w:val="4"/>
  </w:num>
  <w:num w:numId="9">
    <w:abstractNumId w:val="45"/>
  </w:num>
  <w:num w:numId="10">
    <w:abstractNumId w:val="20"/>
  </w:num>
  <w:num w:numId="11">
    <w:abstractNumId w:val="8"/>
  </w:num>
  <w:num w:numId="12">
    <w:abstractNumId w:val="29"/>
  </w:num>
  <w:num w:numId="13">
    <w:abstractNumId w:val="1"/>
  </w:num>
  <w:num w:numId="14">
    <w:abstractNumId w:val="25"/>
  </w:num>
  <w:num w:numId="15">
    <w:abstractNumId w:val="6"/>
  </w:num>
  <w:num w:numId="16">
    <w:abstractNumId w:val="26"/>
  </w:num>
  <w:num w:numId="17">
    <w:abstractNumId w:val="12"/>
  </w:num>
  <w:num w:numId="18">
    <w:abstractNumId w:val="39"/>
  </w:num>
  <w:num w:numId="19">
    <w:abstractNumId w:val="34"/>
  </w:num>
  <w:num w:numId="20">
    <w:abstractNumId w:val="2"/>
  </w:num>
  <w:num w:numId="21">
    <w:abstractNumId w:val="14"/>
  </w:num>
  <w:num w:numId="22">
    <w:abstractNumId w:val="10"/>
  </w:num>
  <w:num w:numId="23">
    <w:abstractNumId w:val="21"/>
  </w:num>
  <w:num w:numId="24">
    <w:abstractNumId w:val="46"/>
  </w:num>
  <w:num w:numId="25">
    <w:abstractNumId w:val="47"/>
  </w:num>
  <w:num w:numId="26">
    <w:abstractNumId w:val="23"/>
  </w:num>
  <w:num w:numId="27">
    <w:abstractNumId w:val="37"/>
  </w:num>
  <w:num w:numId="28">
    <w:abstractNumId w:val="32"/>
  </w:num>
  <w:num w:numId="29">
    <w:abstractNumId w:val="40"/>
  </w:num>
  <w:num w:numId="30">
    <w:abstractNumId w:val="31"/>
  </w:num>
  <w:num w:numId="31">
    <w:abstractNumId w:val="16"/>
  </w:num>
  <w:num w:numId="32">
    <w:abstractNumId w:val="35"/>
  </w:num>
  <w:num w:numId="33">
    <w:abstractNumId w:val="13"/>
  </w:num>
  <w:num w:numId="34">
    <w:abstractNumId w:val="30"/>
  </w:num>
  <w:num w:numId="35">
    <w:abstractNumId w:val="18"/>
  </w:num>
  <w:num w:numId="36">
    <w:abstractNumId w:val="33"/>
  </w:num>
  <w:num w:numId="37">
    <w:abstractNumId w:val="27"/>
  </w:num>
  <w:num w:numId="38">
    <w:abstractNumId w:val="19"/>
  </w:num>
  <w:num w:numId="39">
    <w:abstractNumId w:val="9"/>
  </w:num>
  <w:num w:numId="40">
    <w:abstractNumId w:val="22"/>
  </w:num>
  <w:num w:numId="41">
    <w:abstractNumId w:val="36"/>
  </w:num>
  <w:num w:numId="42">
    <w:abstractNumId w:val="41"/>
  </w:num>
  <w:num w:numId="43">
    <w:abstractNumId w:val="15"/>
  </w:num>
  <w:num w:numId="44">
    <w:abstractNumId w:val="7"/>
  </w:num>
  <w:num w:numId="45">
    <w:abstractNumId w:val="28"/>
  </w:num>
  <w:num w:numId="46">
    <w:abstractNumId w:val="3"/>
  </w:num>
  <w:num w:numId="47">
    <w:abstractNumId w:val="43"/>
  </w:num>
  <w:num w:numId="48">
    <w:abstractNumId w:val="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1809"/>
    <w:rsid w:val="000A1809"/>
    <w:rsid w:val="00136B51"/>
    <w:rsid w:val="001C441C"/>
    <w:rsid w:val="00293C9B"/>
    <w:rsid w:val="003A5054"/>
    <w:rsid w:val="004D7E17"/>
    <w:rsid w:val="00F17F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B0F9-E779-4ADA-B3F4-901567EC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3D3"/>
    <w:pPr>
      <w:spacing w:after="120" w:line="264" w:lineRule="auto"/>
    </w:pPr>
  </w:style>
  <w:style w:type="paragraph" w:styleId="Nagwek1">
    <w:name w:val="heading 1"/>
    <w:basedOn w:val="Normalny"/>
    <w:link w:val="Nagwek1Znak"/>
    <w:uiPriority w:val="9"/>
    <w:qFormat/>
    <w:rsid w:val="00D76E8E"/>
    <w:pPr>
      <w:keepNext/>
      <w:keepLines/>
      <w:pBdr>
        <w:bottom w:val="single" w:sz="4" w:space="1" w:color="5B9BD5"/>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link w:val="Nagwek2Znak"/>
    <w:uiPriority w:val="9"/>
    <w:unhideWhenUsed/>
    <w:qFormat/>
    <w:rsid w:val="00D76E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link w:val="Nagwek3Znak"/>
    <w:uiPriority w:val="9"/>
    <w:unhideWhenUsed/>
    <w:qFormat/>
    <w:rsid w:val="00D76E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link w:val="Nagwek4Znak"/>
    <w:uiPriority w:val="9"/>
    <w:unhideWhenUsed/>
    <w:qFormat/>
    <w:rsid w:val="00D76E8E"/>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link w:val="Nagwek5Znak"/>
    <w:uiPriority w:val="9"/>
    <w:semiHidden/>
    <w:unhideWhenUsed/>
    <w:qFormat/>
    <w:rsid w:val="00D76E8E"/>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link w:val="Nagwek6Znak"/>
    <w:uiPriority w:val="9"/>
    <w:semiHidden/>
    <w:unhideWhenUsed/>
    <w:qFormat/>
    <w:rsid w:val="00D76E8E"/>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link w:val="Nagwek7Znak"/>
    <w:uiPriority w:val="9"/>
    <w:semiHidden/>
    <w:unhideWhenUsed/>
    <w:qFormat/>
    <w:rsid w:val="00D76E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link w:val="Nagwek8Znak"/>
    <w:uiPriority w:val="9"/>
    <w:semiHidden/>
    <w:unhideWhenUsed/>
    <w:qFormat/>
    <w:rsid w:val="00D76E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link w:val="Nagwek9Znak"/>
    <w:uiPriority w:val="9"/>
    <w:semiHidden/>
    <w:unhideWhenUsed/>
    <w:qFormat/>
    <w:rsid w:val="00D76E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76E8E"/>
    <w:rPr>
      <w:rFonts w:asciiTheme="majorHAnsi" w:eastAsiaTheme="majorEastAsia" w:hAnsiTheme="majorHAnsi" w:cstheme="majorBidi"/>
      <w:color w:val="2E74B5" w:themeColor="accent1" w:themeShade="BF"/>
      <w:sz w:val="36"/>
      <w:szCs w:val="36"/>
    </w:rPr>
  </w:style>
  <w:style w:type="character" w:customStyle="1" w:styleId="Nagwek2Znak">
    <w:name w:val="Nagłówek 2 Znak"/>
    <w:basedOn w:val="Domylnaczcionkaakapitu"/>
    <w:link w:val="Nagwek2"/>
    <w:uiPriority w:val="9"/>
    <w:qFormat/>
    <w:rsid w:val="00D76E8E"/>
    <w:rPr>
      <w:rFonts w:asciiTheme="majorHAnsi" w:eastAsiaTheme="majorEastAsia" w:hAnsiTheme="majorHAnsi" w:cstheme="majorBidi"/>
      <w:color w:val="2E74B5" w:themeColor="accent1" w:themeShade="BF"/>
      <w:sz w:val="28"/>
      <w:szCs w:val="28"/>
    </w:rPr>
  </w:style>
  <w:style w:type="character" w:customStyle="1" w:styleId="Nagwek3Znak">
    <w:name w:val="Nagłówek 3 Znak"/>
    <w:basedOn w:val="Domylnaczcionkaakapitu"/>
    <w:link w:val="Nagwek3"/>
    <w:uiPriority w:val="9"/>
    <w:qFormat/>
    <w:rsid w:val="00D76E8E"/>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qFormat/>
    <w:rsid w:val="00D76E8E"/>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qFormat/>
    <w:rsid w:val="00D76E8E"/>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qFormat/>
    <w:rsid w:val="00D76E8E"/>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qFormat/>
    <w:rsid w:val="00D76E8E"/>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qFormat/>
    <w:rsid w:val="00D76E8E"/>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qFormat/>
    <w:rsid w:val="00D76E8E"/>
    <w:rPr>
      <w:rFonts w:asciiTheme="majorHAnsi" w:eastAsiaTheme="majorEastAsia" w:hAnsiTheme="majorHAnsi" w:cstheme="majorBidi"/>
      <w:i/>
      <w:iCs/>
      <w:smallCaps/>
      <w:color w:val="595959" w:themeColor="text1" w:themeTint="A6"/>
    </w:rPr>
  </w:style>
  <w:style w:type="character" w:customStyle="1" w:styleId="TytuZnak">
    <w:name w:val="Tytuł Znak"/>
    <w:basedOn w:val="Domylnaczcionkaakapitu"/>
    <w:link w:val="Tytu"/>
    <w:uiPriority w:val="10"/>
    <w:qFormat/>
    <w:rsid w:val="00D76E8E"/>
    <w:rPr>
      <w:rFonts w:asciiTheme="majorHAnsi" w:eastAsiaTheme="majorEastAsia" w:hAnsiTheme="majorHAnsi" w:cstheme="majorBidi"/>
      <w:color w:val="2E74B5" w:themeColor="accent1" w:themeShade="BF"/>
      <w:spacing w:val="-7"/>
      <w:sz w:val="80"/>
      <w:szCs w:val="80"/>
    </w:rPr>
  </w:style>
  <w:style w:type="character" w:customStyle="1" w:styleId="PodtytuZnak">
    <w:name w:val="Podtytuł Znak"/>
    <w:basedOn w:val="Domylnaczcionkaakapitu"/>
    <w:link w:val="Podtytu"/>
    <w:uiPriority w:val="11"/>
    <w:qFormat/>
    <w:rsid w:val="00D76E8E"/>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76E8E"/>
    <w:rPr>
      <w:b/>
      <w:bCs/>
    </w:rPr>
  </w:style>
  <w:style w:type="character" w:customStyle="1" w:styleId="Wyrnienie">
    <w:name w:val="Wyróżnienie"/>
    <w:basedOn w:val="Domylnaczcionkaakapitu"/>
    <w:uiPriority w:val="20"/>
    <w:qFormat/>
    <w:rsid w:val="00D76E8E"/>
    <w:rPr>
      <w:i/>
      <w:iCs/>
    </w:rPr>
  </w:style>
  <w:style w:type="character" w:customStyle="1" w:styleId="CytatZnak">
    <w:name w:val="Cytat Znak"/>
    <w:basedOn w:val="Domylnaczcionkaakapitu"/>
    <w:link w:val="Cytat"/>
    <w:uiPriority w:val="29"/>
    <w:qFormat/>
    <w:rsid w:val="00D76E8E"/>
    <w:rPr>
      <w:i/>
      <w:iCs/>
    </w:rPr>
  </w:style>
  <w:style w:type="character" w:customStyle="1" w:styleId="CytatintensywnyZnak">
    <w:name w:val="Cytat intensywny Znak"/>
    <w:basedOn w:val="Domylnaczcionkaakapitu"/>
    <w:link w:val="Cytatintensywny"/>
    <w:uiPriority w:val="30"/>
    <w:qFormat/>
    <w:rsid w:val="00D76E8E"/>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D76E8E"/>
    <w:rPr>
      <w:i/>
      <w:iCs/>
      <w:color w:val="595959" w:themeColor="text1" w:themeTint="A6"/>
    </w:rPr>
  </w:style>
  <w:style w:type="character" w:styleId="Wyrnienieintensywne">
    <w:name w:val="Intense Emphasis"/>
    <w:basedOn w:val="Domylnaczcionkaakapitu"/>
    <w:uiPriority w:val="21"/>
    <w:qFormat/>
    <w:rsid w:val="00D76E8E"/>
    <w:rPr>
      <w:b/>
      <w:bCs/>
      <w:i/>
      <w:iCs/>
    </w:rPr>
  </w:style>
  <w:style w:type="character" w:styleId="Odwoaniedelikatne">
    <w:name w:val="Subtle Reference"/>
    <w:basedOn w:val="Domylnaczcionkaakapitu"/>
    <w:uiPriority w:val="31"/>
    <w:qFormat/>
    <w:rsid w:val="00D76E8E"/>
    <w:rPr>
      <w:smallCaps/>
      <w:color w:val="404040" w:themeColor="text1" w:themeTint="BF"/>
    </w:rPr>
  </w:style>
  <w:style w:type="character" w:styleId="Odwoanieintensywne">
    <w:name w:val="Intense Reference"/>
    <w:basedOn w:val="Domylnaczcionkaakapitu"/>
    <w:uiPriority w:val="32"/>
    <w:qFormat/>
    <w:rsid w:val="00D76E8E"/>
    <w:rPr>
      <w:b/>
      <w:bCs/>
      <w:smallCaps/>
      <w:u w:val="single"/>
    </w:rPr>
  </w:style>
  <w:style w:type="character" w:styleId="Tytuksiki">
    <w:name w:val="Book Title"/>
    <w:basedOn w:val="Domylnaczcionkaakapitu"/>
    <w:uiPriority w:val="33"/>
    <w:qFormat/>
    <w:rsid w:val="00D76E8E"/>
    <w:rPr>
      <w:b/>
      <w:bCs/>
      <w:smallCaps/>
    </w:rPr>
  </w:style>
  <w:style w:type="character" w:customStyle="1" w:styleId="NagwekZnak">
    <w:name w:val="Nagłówek Znak"/>
    <w:basedOn w:val="Domylnaczcionkaakapitu"/>
    <w:link w:val="Nagwek"/>
    <w:uiPriority w:val="99"/>
    <w:qFormat/>
    <w:rsid w:val="00D76E8E"/>
  </w:style>
  <w:style w:type="character" w:customStyle="1" w:styleId="StopkaZnak">
    <w:name w:val="Stopka Znak"/>
    <w:basedOn w:val="Domylnaczcionkaakapitu"/>
    <w:link w:val="Stopka"/>
    <w:uiPriority w:val="99"/>
    <w:qFormat/>
    <w:rsid w:val="00D76E8E"/>
  </w:style>
  <w:style w:type="character" w:customStyle="1" w:styleId="czeinternetowe">
    <w:name w:val="Łącze internetowe"/>
    <w:basedOn w:val="Domylnaczcionkaakapitu"/>
    <w:uiPriority w:val="99"/>
    <w:unhideWhenUsed/>
    <w:rsid w:val="00876BF0"/>
    <w:rPr>
      <w:color w:val="0563C1" w:themeColor="hyperlink"/>
      <w:u w:val="single"/>
    </w:rPr>
  </w:style>
  <w:style w:type="character" w:styleId="Odwoaniedokomentarza">
    <w:name w:val="annotation reference"/>
    <w:basedOn w:val="Domylnaczcionkaakapitu"/>
    <w:uiPriority w:val="99"/>
    <w:unhideWhenUsed/>
    <w:qFormat/>
    <w:rsid w:val="00380244"/>
    <w:rPr>
      <w:sz w:val="16"/>
      <w:szCs w:val="16"/>
    </w:rPr>
  </w:style>
  <w:style w:type="character" w:customStyle="1" w:styleId="TekstkomentarzaZnak">
    <w:name w:val="Tekst komentarza Znak"/>
    <w:basedOn w:val="Domylnaczcionkaakapitu"/>
    <w:link w:val="Tekstkomentarza"/>
    <w:qFormat/>
    <w:rsid w:val="00380244"/>
    <w:rPr>
      <w:sz w:val="20"/>
      <w:szCs w:val="20"/>
    </w:rPr>
  </w:style>
  <w:style w:type="character" w:customStyle="1" w:styleId="TematkomentarzaZnak">
    <w:name w:val="Temat komentarza Znak"/>
    <w:basedOn w:val="TekstkomentarzaZnak"/>
    <w:link w:val="Tematkomentarza"/>
    <w:uiPriority w:val="99"/>
    <w:semiHidden/>
    <w:qFormat/>
    <w:rsid w:val="00380244"/>
    <w:rPr>
      <w:b/>
      <w:bCs/>
      <w:sz w:val="20"/>
      <w:szCs w:val="20"/>
    </w:rPr>
  </w:style>
  <w:style w:type="character" w:customStyle="1" w:styleId="TekstdymkaZnak">
    <w:name w:val="Tekst dymka Znak"/>
    <w:basedOn w:val="Domylnaczcionkaakapitu"/>
    <w:link w:val="Tekstdymka"/>
    <w:uiPriority w:val="99"/>
    <w:semiHidden/>
    <w:qFormat/>
    <w:rsid w:val="00380244"/>
    <w:rPr>
      <w:rFonts w:ascii="Segoe UI" w:hAnsi="Segoe UI" w:cs="Segoe UI"/>
      <w:sz w:val="18"/>
      <w:szCs w:val="18"/>
    </w:rPr>
  </w:style>
  <w:style w:type="character" w:customStyle="1" w:styleId="st">
    <w:name w:val="st"/>
    <w:basedOn w:val="Domylnaczcionkaakapitu"/>
    <w:qFormat/>
    <w:rsid w:val="0002772A"/>
  </w:style>
  <w:style w:type="character" w:styleId="UyteHipercze">
    <w:name w:val="FollowedHyperlink"/>
    <w:basedOn w:val="Domylnaczcionkaakapitu"/>
    <w:uiPriority w:val="99"/>
    <w:semiHidden/>
    <w:unhideWhenUsed/>
    <w:qFormat/>
    <w:rsid w:val="00B85D3A"/>
    <w:rPr>
      <w:color w:val="954F72" w:themeColor="followedHyperlink"/>
      <w:u w:val="single"/>
    </w:rPr>
  </w:style>
  <w:style w:type="character" w:customStyle="1" w:styleId="ListLabel1">
    <w:name w:val="ListLabel 1"/>
    <w:qFormat/>
    <w:rPr>
      <w:rFonts w:ascii="Times New Roman" w:hAnsi="Times New Roman" w:cs="Times New Roman"/>
      <w:sz w:val="20"/>
    </w:rPr>
  </w:style>
  <w:style w:type="character" w:customStyle="1" w:styleId="ListLabel2">
    <w:name w:val="ListLabel 2"/>
    <w:qFormat/>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style>
  <w:style w:type="character" w:customStyle="1" w:styleId="ListLabel10">
    <w:name w:val="ListLabel 10"/>
    <w:qFormat/>
    <w:rPr>
      <w:color w:val="auto"/>
    </w:rPr>
  </w:style>
  <w:style w:type="character" w:customStyle="1" w:styleId="ListLabel11">
    <w:name w:val="ListLabel 11"/>
    <w:qFormat/>
    <w:rPr>
      <w:rFonts w:ascii="Times New Roman" w:hAnsi="Times New Roman" w:cs="Times New Roman"/>
      <w:i/>
      <w:sz w:val="20"/>
      <w:szCs w:val="20"/>
      <w:highlight w:val="yellow"/>
    </w:rPr>
  </w:style>
  <w:style w:type="character" w:customStyle="1" w:styleId="ListLabel12">
    <w:name w:val="ListLabel 12"/>
    <w:qFormat/>
    <w:rPr>
      <w:rFonts w:ascii="Times New Roman" w:hAnsi="Times New Roman" w:cs="Times New Roman"/>
      <w:sz w:val="20"/>
      <w:szCs w:val="20"/>
    </w:rPr>
  </w:style>
  <w:style w:type="character" w:customStyle="1" w:styleId="czeindeksu">
    <w:name w:val="Łącze indeksu"/>
    <w:qFormat/>
  </w:style>
  <w:style w:type="character" w:customStyle="1" w:styleId="ListLabel13">
    <w:name w:val="ListLabel 13"/>
    <w:qFormat/>
    <w:rPr>
      <w:rFonts w:ascii="Times New Roman" w:hAnsi="Times New Roman" w:cs="Times New Roman"/>
      <w:sz w:val="20"/>
    </w:rPr>
  </w:style>
  <w:style w:type="character" w:customStyle="1" w:styleId="ListLabel14">
    <w:name w:val="ListLabel 14"/>
    <w:qFormat/>
    <w:rPr>
      <w:rFonts w:ascii="Times New Roman" w:hAnsi="Times New Roman" w:cs="Symbo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cs="Times New Roman"/>
      <w:sz w:val="20"/>
      <w:szCs w:val="20"/>
    </w:rPr>
  </w:style>
  <w:style w:type="paragraph" w:styleId="Nagwek">
    <w:name w:val="header"/>
    <w:basedOn w:val="Normalny"/>
    <w:next w:val="Tekstpodstawowy"/>
    <w:link w:val="NagwekZnak"/>
    <w:uiPriority w:val="99"/>
    <w:unhideWhenUsed/>
    <w:rsid w:val="00D76E8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uiPriority w:val="35"/>
    <w:semiHidden/>
    <w:unhideWhenUsed/>
    <w:qFormat/>
    <w:rsid w:val="00D76E8E"/>
    <w:pPr>
      <w:spacing w:line="240" w:lineRule="auto"/>
    </w:pPr>
    <w:rPr>
      <w:b/>
      <w:bCs/>
      <w:color w:val="404040" w:themeColor="text1" w:themeTint="BF"/>
      <w:sz w:val="20"/>
      <w:szCs w:val="20"/>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uiPriority w:val="10"/>
    <w:qFormat/>
    <w:rsid w:val="00D76E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Podtytu">
    <w:name w:val="Subtitle"/>
    <w:basedOn w:val="Normalny"/>
    <w:link w:val="PodtytuZnak"/>
    <w:uiPriority w:val="11"/>
    <w:qFormat/>
    <w:rsid w:val="00D76E8E"/>
    <w:pPr>
      <w:spacing w:after="240" w:line="240" w:lineRule="auto"/>
    </w:pPr>
    <w:rPr>
      <w:rFonts w:asciiTheme="majorHAnsi" w:eastAsiaTheme="majorEastAsia" w:hAnsiTheme="majorHAnsi" w:cstheme="majorBidi"/>
      <w:color w:val="404040" w:themeColor="text1" w:themeTint="BF"/>
      <w:sz w:val="30"/>
      <w:szCs w:val="30"/>
    </w:rPr>
  </w:style>
  <w:style w:type="paragraph" w:styleId="Bezodstpw">
    <w:name w:val="No Spacing"/>
    <w:uiPriority w:val="1"/>
    <w:qFormat/>
    <w:rsid w:val="00D76E8E"/>
  </w:style>
  <w:style w:type="paragraph" w:styleId="Cytat">
    <w:name w:val="Quote"/>
    <w:basedOn w:val="Normalny"/>
    <w:link w:val="CytatZnak"/>
    <w:uiPriority w:val="29"/>
    <w:qFormat/>
    <w:rsid w:val="00D76E8E"/>
    <w:pPr>
      <w:spacing w:before="240" w:after="240" w:line="252" w:lineRule="auto"/>
      <w:ind w:left="864" w:right="864"/>
      <w:jc w:val="center"/>
    </w:pPr>
    <w:rPr>
      <w:i/>
      <w:iCs/>
    </w:rPr>
  </w:style>
  <w:style w:type="paragraph" w:styleId="Cytatintensywny">
    <w:name w:val="Intense Quote"/>
    <w:basedOn w:val="Normalny"/>
    <w:link w:val="CytatintensywnyZnak"/>
    <w:uiPriority w:val="30"/>
    <w:qFormat/>
    <w:rsid w:val="00D76E8E"/>
    <w:pPr>
      <w:spacing w:beforeAutospacing="1" w:after="240"/>
      <w:ind w:left="864" w:right="864"/>
      <w:jc w:val="center"/>
    </w:pPr>
    <w:rPr>
      <w:rFonts w:asciiTheme="majorHAnsi" w:eastAsiaTheme="majorEastAsia" w:hAnsiTheme="majorHAnsi" w:cstheme="majorBidi"/>
      <w:color w:val="5B9BD5" w:themeColor="accent1"/>
      <w:sz w:val="28"/>
      <w:szCs w:val="28"/>
    </w:rPr>
  </w:style>
  <w:style w:type="paragraph" w:styleId="Nagwekspisutreci">
    <w:name w:val="TOC Heading"/>
    <w:basedOn w:val="Nagwek1"/>
    <w:uiPriority w:val="39"/>
    <w:unhideWhenUsed/>
    <w:qFormat/>
    <w:rsid w:val="00D76E8E"/>
  </w:style>
  <w:style w:type="paragraph" w:styleId="Stopka">
    <w:name w:val="footer"/>
    <w:basedOn w:val="Normalny"/>
    <w:link w:val="StopkaZnak"/>
    <w:uiPriority w:val="99"/>
    <w:unhideWhenUsed/>
    <w:rsid w:val="00D76E8E"/>
    <w:pPr>
      <w:tabs>
        <w:tab w:val="center" w:pos="4536"/>
        <w:tab w:val="right" w:pos="9072"/>
      </w:tabs>
      <w:spacing w:after="0" w:line="240" w:lineRule="auto"/>
    </w:pPr>
  </w:style>
  <w:style w:type="paragraph" w:styleId="Spistreci1">
    <w:name w:val="toc 1"/>
    <w:basedOn w:val="Normalny"/>
    <w:autoRedefine/>
    <w:uiPriority w:val="39"/>
    <w:unhideWhenUsed/>
    <w:rsid w:val="00D76E8E"/>
    <w:pPr>
      <w:spacing w:after="100"/>
    </w:pPr>
  </w:style>
  <w:style w:type="paragraph" w:styleId="Akapitzlist">
    <w:name w:val="List Paragraph"/>
    <w:basedOn w:val="Normalny"/>
    <w:uiPriority w:val="34"/>
    <w:qFormat/>
    <w:rsid w:val="00D76E8E"/>
    <w:pPr>
      <w:ind w:left="720"/>
      <w:contextualSpacing/>
    </w:pPr>
  </w:style>
  <w:style w:type="paragraph" w:styleId="Tekstkomentarza">
    <w:name w:val="annotation text"/>
    <w:basedOn w:val="Normalny"/>
    <w:link w:val="TekstkomentarzaZnak"/>
    <w:unhideWhenUsed/>
    <w:qFormat/>
    <w:rsid w:val="0038024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380244"/>
    <w:rPr>
      <w:b/>
      <w:bCs/>
    </w:rPr>
  </w:style>
  <w:style w:type="paragraph" w:styleId="Tekstdymka">
    <w:name w:val="Balloon Text"/>
    <w:basedOn w:val="Normalny"/>
    <w:link w:val="TekstdymkaZnak"/>
    <w:uiPriority w:val="99"/>
    <w:semiHidden/>
    <w:unhideWhenUsed/>
    <w:qFormat/>
    <w:rsid w:val="00380244"/>
    <w:pPr>
      <w:spacing w:after="0" w:line="240" w:lineRule="auto"/>
    </w:pPr>
    <w:rPr>
      <w:rFonts w:ascii="Segoe UI" w:hAnsi="Segoe UI" w:cs="Segoe UI"/>
      <w:sz w:val="18"/>
      <w:szCs w:val="18"/>
    </w:rPr>
  </w:style>
  <w:style w:type="paragraph" w:styleId="Spistreci2">
    <w:name w:val="toc 2"/>
    <w:basedOn w:val="Normalny"/>
    <w:autoRedefine/>
    <w:uiPriority w:val="39"/>
    <w:unhideWhenUsed/>
    <w:rsid w:val="00692191"/>
    <w:pPr>
      <w:tabs>
        <w:tab w:val="left" w:pos="880"/>
        <w:tab w:val="right" w:leader="dot" w:pos="9062"/>
      </w:tabs>
      <w:spacing w:after="100"/>
      <w:ind w:left="210"/>
    </w:pPr>
  </w:style>
  <w:style w:type="paragraph" w:styleId="Spistreci3">
    <w:name w:val="toc 3"/>
    <w:basedOn w:val="Normalny"/>
    <w:autoRedefine/>
    <w:uiPriority w:val="39"/>
    <w:unhideWhenUsed/>
    <w:rsid w:val="00245D4D"/>
    <w:pPr>
      <w:spacing w:after="100"/>
      <w:ind w:left="420"/>
    </w:pPr>
  </w:style>
  <w:style w:type="paragraph" w:styleId="Poprawka">
    <w:name w:val="Revision"/>
    <w:uiPriority w:val="99"/>
    <w:semiHidden/>
    <w:qFormat/>
    <w:rsid w:val="00691A3E"/>
  </w:style>
  <w:style w:type="paragraph" w:styleId="Spistreci4">
    <w:name w:val="toc 4"/>
    <w:basedOn w:val="Normalny"/>
    <w:autoRedefine/>
    <w:uiPriority w:val="39"/>
    <w:unhideWhenUsed/>
    <w:rsid w:val="00EB1B27"/>
    <w:pPr>
      <w:spacing w:after="100" w:line="259" w:lineRule="auto"/>
      <w:ind w:left="660"/>
    </w:pPr>
    <w:rPr>
      <w:sz w:val="22"/>
      <w:szCs w:val="22"/>
      <w:lang w:eastAsia="pl-PL"/>
    </w:rPr>
  </w:style>
  <w:style w:type="paragraph" w:styleId="Spistreci5">
    <w:name w:val="toc 5"/>
    <w:basedOn w:val="Normalny"/>
    <w:autoRedefine/>
    <w:uiPriority w:val="39"/>
    <w:unhideWhenUsed/>
    <w:rsid w:val="00EB1B27"/>
    <w:pPr>
      <w:spacing w:after="100" w:line="259" w:lineRule="auto"/>
      <w:ind w:left="880"/>
    </w:pPr>
    <w:rPr>
      <w:sz w:val="22"/>
      <w:szCs w:val="22"/>
      <w:lang w:eastAsia="pl-PL"/>
    </w:rPr>
  </w:style>
  <w:style w:type="paragraph" w:styleId="Spistreci6">
    <w:name w:val="toc 6"/>
    <w:basedOn w:val="Normalny"/>
    <w:autoRedefine/>
    <w:uiPriority w:val="39"/>
    <w:unhideWhenUsed/>
    <w:rsid w:val="00EB1B27"/>
    <w:pPr>
      <w:spacing w:after="100" w:line="259" w:lineRule="auto"/>
      <w:ind w:left="1100"/>
    </w:pPr>
    <w:rPr>
      <w:sz w:val="22"/>
      <w:szCs w:val="22"/>
      <w:lang w:eastAsia="pl-PL"/>
    </w:rPr>
  </w:style>
  <w:style w:type="paragraph" w:styleId="Spistreci7">
    <w:name w:val="toc 7"/>
    <w:basedOn w:val="Normalny"/>
    <w:autoRedefine/>
    <w:uiPriority w:val="39"/>
    <w:unhideWhenUsed/>
    <w:rsid w:val="00EB1B27"/>
    <w:pPr>
      <w:spacing w:after="100" w:line="259" w:lineRule="auto"/>
      <w:ind w:left="1320"/>
    </w:pPr>
    <w:rPr>
      <w:sz w:val="22"/>
      <w:szCs w:val="22"/>
      <w:lang w:eastAsia="pl-PL"/>
    </w:rPr>
  </w:style>
  <w:style w:type="paragraph" w:styleId="Spistreci8">
    <w:name w:val="toc 8"/>
    <w:basedOn w:val="Normalny"/>
    <w:autoRedefine/>
    <w:uiPriority w:val="39"/>
    <w:unhideWhenUsed/>
    <w:rsid w:val="00EB1B27"/>
    <w:pPr>
      <w:spacing w:after="100" w:line="259" w:lineRule="auto"/>
      <w:ind w:left="1540"/>
    </w:pPr>
    <w:rPr>
      <w:sz w:val="22"/>
      <w:szCs w:val="22"/>
      <w:lang w:eastAsia="pl-PL"/>
    </w:rPr>
  </w:style>
  <w:style w:type="paragraph" w:styleId="Spistreci9">
    <w:name w:val="toc 9"/>
    <w:basedOn w:val="Normalny"/>
    <w:autoRedefine/>
    <w:uiPriority w:val="39"/>
    <w:unhideWhenUsed/>
    <w:rsid w:val="00EB1B27"/>
    <w:pPr>
      <w:spacing w:after="100" w:line="259" w:lineRule="auto"/>
      <w:ind w:left="1760"/>
    </w:pPr>
    <w:rPr>
      <w:sz w:val="22"/>
      <w:szCs w:val="22"/>
      <w:lang w:eastAsia="pl-PL"/>
    </w:rPr>
  </w:style>
  <w:style w:type="paragraph" w:customStyle="1" w:styleId="Znak1">
    <w:name w:val="Znak1"/>
    <w:basedOn w:val="Normalny"/>
    <w:qFormat/>
    <w:rsid w:val="004578B8"/>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E01DDA"/>
    <w:pPr>
      <w:suppressAutoHyphens/>
      <w:spacing w:after="160" w:line="252" w:lineRule="auto"/>
    </w:pPr>
    <w:rPr>
      <w:rFonts w:ascii="Calibri" w:eastAsia="SimSun" w:hAnsi="Calibri" w:cs="Tahoma"/>
      <w:color w:val="00000A"/>
      <w:kern w:val="2"/>
      <w:sz w:val="22"/>
      <w:szCs w:val="22"/>
    </w:rPr>
  </w:style>
  <w:style w:type="table" w:styleId="Tabela-Siatka">
    <w:name w:val="Table Grid"/>
    <w:basedOn w:val="Standardowy"/>
    <w:uiPriority w:val="39"/>
    <w:rsid w:val="0013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D7E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7E17"/>
    <w:rPr>
      <w:sz w:val="20"/>
      <w:szCs w:val="20"/>
    </w:rPr>
  </w:style>
  <w:style w:type="character" w:styleId="Odwoanieprzypisukocowego">
    <w:name w:val="endnote reference"/>
    <w:basedOn w:val="Domylnaczcionkaakapitu"/>
    <w:uiPriority w:val="99"/>
    <w:semiHidden/>
    <w:unhideWhenUsed/>
    <w:rsid w:val="004D7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owery.um.warszawa.pl/sites/rowery.um.warszawa.pl/files/Standardy_rowerow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turilo.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3BBA-CF29-45FE-A21C-B77E9FE7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19</Pages>
  <Words>7915</Words>
  <Characters>47495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Wodyński</dc:creator>
  <dc:description/>
  <cp:lastModifiedBy>Konto Microsoft</cp:lastModifiedBy>
  <cp:revision>20</cp:revision>
  <cp:lastPrinted>2020-10-15T10:30:00Z</cp:lastPrinted>
  <dcterms:created xsi:type="dcterms:W3CDTF">2020-10-15T10:31:00Z</dcterms:created>
  <dcterms:modified xsi:type="dcterms:W3CDTF">2020-11-05T08:44:00Z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