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D638" w14:textId="77777777" w:rsidR="002938BC" w:rsidRPr="00E633A2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NR ZDM/UM/DZP/…./…../PN/2020</w:t>
      </w:r>
    </w:p>
    <w:p w14:paraId="35BADC30" w14:textId="77777777" w:rsidR="002938BC" w:rsidRPr="00E633A2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E633A2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E633A2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E633A2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E633A2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End w:id="0"/>
      <w:r w:rsidRPr="00E633A2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</w:p>
    <w:p w14:paraId="60D4709E" w14:textId="77777777" w:rsidR="00CB091C" w:rsidRPr="00E633A2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5E300294" w14:textId="77777777" w:rsidR="00BB3B34" w:rsidRPr="00E633A2" w:rsidRDefault="00BB3B34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E633A2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_RefHeading__5423_463997081" w:history="1">
        <w:r w:rsidRPr="00E633A2">
          <w:rPr>
            <w:rFonts w:ascii="Times New Roman" w:hAnsi="Times New Roman" w:cs="Times New Roman"/>
            <w:sz w:val="24"/>
            <w:szCs w:val="24"/>
          </w:rPr>
          <w:t>§ 1 – DEFINICJE</w:t>
        </w:r>
        <w:r w:rsidRPr="00E633A2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14:paraId="72DFD89B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 – TERMIN OBOWIĄZYWANIA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14:paraId="1085A148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3 – PRZEDMIOT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14:paraId="7188FB14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4 – PRAWO OPCJI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9</w:t>
        </w:r>
      </w:hyperlink>
    </w:p>
    <w:p w14:paraId="2F1529C0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5 – HARMONOGRAM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11</w:t>
        </w:r>
      </w:hyperlink>
    </w:p>
    <w:p w14:paraId="59EF6B69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6 – EKSPLOATACJA SYSTEMÓW WRP i WWR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50F891FB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7 –OBOWIĄZKI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16</w:t>
        </w:r>
      </w:hyperlink>
    </w:p>
    <w:p w14:paraId="6B05272B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8 – PEŁNOMOCNICTWO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21</w:t>
        </w:r>
      </w:hyperlink>
    </w:p>
    <w:p w14:paraId="3FBC866C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9 – LOKALIZACJE STACJI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14:paraId="3E7DA2FE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10 – DODATKOWE ROWERY I STACJE ROWEROWE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23</w:t>
        </w:r>
      </w:hyperlink>
    </w:p>
    <w:p w14:paraId="74E2C83B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11 – STACJONARNY PUNKT WYPOŻYCZEŃ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24</w:t>
        </w:r>
      </w:hyperlink>
    </w:p>
    <w:p w14:paraId="3B287718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12 – REKLAMY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25</w:t>
        </w:r>
      </w:hyperlink>
    </w:p>
    <w:p w14:paraId="1A6DB0B5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13 – RAPORTOWANIE I ROZLICZENIA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26</w:t>
        </w:r>
      </w:hyperlink>
    </w:p>
    <w:p w14:paraId="7D20D330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14 – WYNAGRODZENIE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29</w:t>
        </w:r>
      </w:hyperlink>
    </w:p>
    <w:p w14:paraId="6F52C48E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15 – PRAWA AUTORSKIE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33</w:t>
        </w:r>
      </w:hyperlink>
    </w:p>
    <w:p w14:paraId="554B7FFC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16 – DANE OSOBOWE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35</w:t>
        </w:r>
      </w:hyperlink>
    </w:p>
    <w:p w14:paraId="4C79BEE3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17 – PRZEKAZANIE PO ZAKOŃCZENIU TRWANIA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36</w:t>
        </w:r>
      </w:hyperlink>
    </w:p>
    <w:p w14:paraId="759CEA38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18 – ODPOWIEDZIALNOŚĆ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1FD26BCB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19 – ZABEZPIECZENIE NALEŻYTEGO WYKONANIA 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667E118D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20– KONTROLA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39</w:t>
        </w:r>
      </w:hyperlink>
    </w:p>
    <w:p w14:paraId="0D744104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21 – KARY UMOWNE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40</w:t>
        </w:r>
      </w:hyperlink>
    </w:p>
    <w:p w14:paraId="3FEEF46B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22 – ODSTĄPIENIE OD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44</w:t>
        </w:r>
      </w:hyperlink>
    </w:p>
    <w:p w14:paraId="4D238F07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23 – ROZWIĄZANIE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45</w:t>
        </w:r>
      </w:hyperlink>
    </w:p>
    <w:p w14:paraId="6832D76F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24 – ZMIANY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46</w:t>
        </w:r>
      </w:hyperlink>
    </w:p>
    <w:p w14:paraId="017F99A4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25 – CESJA WIERZYTELNOŚCI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1735D3AA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26 – OSOBY ODPOWIEDZIALNE ZA REALIZACJĘ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0705E53F" w14:textId="77777777" w:rsidR="00BB3B34" w:rsidRPr="00E633A2" w:rsidRDefault="00B800BF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27 – POSTANOWIENIA KOŃCOWE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48</w:t>
        </w:r>
      </w:hyperlink>
    </w:p>
    <w:p w14:paraId="2FB8F358" w14:textId="3E9B6655" w:rsidR="002938BC" w:rsidRPr="00E633A2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E633A2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984685"/>
      <w:bookmarkStart w:id="2" w:name="__RefHeading__5423_463997081"/>
      <w:r w:rsidRPr="00E633A2">
        <w:rPr>
          <w:rFonts w:ascii="Times New Roman" w:hAnsi="Times New Roman" w:cs="Times New Roman"/>
          <w:sz w:val="28"/>
          <w:szCs w:val="28"/>
        </w:rPr>
        <w:t>§ 1 – DEFINICJE</w:t>
      </w:r>
      <w:bookmarkEnd w:id="1"/>
      <w:bookmarkEnd w:id="2"/>
    </w:p>
    <w:p w14:paraId="5A012565" w14:textId="77777777" w:rsidR="00C57C1B" w:rsidRPr="00E633A2" w:rsidRDefault="00C57C1B" w:rsidP="001B078A">
      <w:pPr>
        <w:pStyle w:val="Textbody"/>
      </w:pPr>
    </w:p>
    <w:p w14:paraId="23C7B55A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E633A2" w:rsidRDefault="00B03078" w:rsidP="008B229F">
      <w:pPr>
        <w:pStyle w:val="Akapitzlist"/>
        <w:numPr>
          <w:ilvl w:val="0"/>
          <w:numId w:val="4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Umowa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niniejsza umowa,</w:t>
      </w:r>
    </w:p>
    <w:p w14:paraId="24F24625" w14:textId="62E010A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Warszawski Rower Publiczny –</w:t>
      </w:r>
      <w:r w:rsidR="00750AD4" w:rsidRPr="00750A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0AD4">
        <w:rPr>
          <w:rFonts w:ascii="Times New Roman" w:hAnsi="Times New Roman" w:cs="Times New Roman"/>
          <w:sz w:val="24"/>
          <w:szCs w:val="24"/>
        </w:rPr>
        <w:t>samoobsługowy system</w:t>
      </w:r>
      <w:r w:rsidR="00750AD4" w:rsidRPr="00750AD4">
        <w:rPr>
          <w:rFonts w:ascii="Times New Roman" w:hAnsi="Times New Roman" w:cs="Times New Roman"/>
          <w:sz w:val="24"/>
          <w:szCs w:val="24"/>
        </w:rPr>
        <w:t xml:space="preserve"> najmu rowerów publicznych Warszawski Rower Publiczny</w:t>
      </w:r>
      <w:r w:rsidRPr="00E633A2">
        <w:rPr>
          <w:rFonts w:ascii="Times New Roman" w:hAnsi="Times New Roman" w:cs="Times New Roman"/>
          <w:sz w:val="24"/>
          <w:szCs w:val="24"/>
        </w:rPr>
        <w:t>, który obejmuje:</w:t>
      </w:r>
    </w:p>
    <w:p w14:paraId="7D79C497" w14:textId="47BC13E1" w:rsidR="002938BC" w:rsidRPr="00E633A2" w:rsidRDefault="00B03078" w:rsidP="008B229F">
      <w:pPr>
        <w:pStyle w:val="Akapitzlist"/>
        <w:numPr>
          <w:ilvl w:val="0"/>
          <w:numId w:val="5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WRP, opisane w pkt 2.1.1</w:t>
      </w:r>
      <w:r w:rsidR="00E41EBB">
        <w:rPr>
          <w:rFonts w:ascii="Times New Roman" w:hAnsi="Times New Roman" w:cs="Times New Roman"/>
          <w:sz w:val="24"/>
          <w:szCs w:val="24"/>
        </w:rPr>
        <w:t xml:space="preserve">-3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684685FC" w14:textId="57D27C89" w:rsidR="002938BC" w:rsidRPr="00FA13DB" w:rsidRDefault="00B03078" w:rsidP="00FA13DB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rowerowe, opisane w pkt 2.2.1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B33B3F0" w14:textId="3EB89244" w:rsidR="002938B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F8">
        <w:rPr>
          <w:rFonts w:ascii="Times New Roman" w:hAnsi="Times New Roman" w:cs="Times New Roman"/>
          <w:sz w:val="24"/>
          <w:szCs w:val="24"/>
        </w:rPr>
        <w:t>Terminale</w:t>
      </w:r>
      <w:r w:rsidRPr="00E633A2">
        <w:rPr>
          <w:rFonts w:ascii="Times New Roman" w:hAnsi="Times New Roman" w:cs="Times New Roman"/>
          <w:sz w:val="24"/>
          <w:szCs w:val="24"/>
        </w:rPr>
        <w:t>, opisane w pkt 2.2.</w:t>
      </w:r>
      <w:r w:rsidR="00E41EBB">
        <w:rPr>
          <w:rFonts w:ascii="Times New Roman" w:hAnsi="Times New Roman" w:cs="Times New Roman"/>
          <w:sz w:val="24"/>
          <w:szCs w:val="24"/>
        </w:rPr>
        <w:t>2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70344516" w14:textId="4CEABE9A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Pompki rowerowe opisane w pkt 2.2.</w:t>
      </w:r>
      <w:r w:rsidR="00E41EBB">
        <w:rPr>
          <w:rFonts w:ascii="Times New Roman" w:hAnsi="Times New Roman" w:cs="Times New Roman"/>
          <w:sz w:val="24"/>
          <w:szCs w:val="24"/>
        </w:rPr>
        <w:t>3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04B44D8" w14:textId="67D069B9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E633A2">
        <w:rPr>
          <w:rFonts w:ascii="Times New Roman" w:hAnsi="Times New Roman" w:cs="Times New Roman"/>
          <w:sz w:val="24"/>
          <w:szCs w:val="24"/>
        </w:rPr>
        <w:t>egulamin).</w:t>
      </w:r>
    </w:p>
    <w:p w14:paraId="5FC7522D" w14:textId="1471C279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Relokacja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czynności podejmowane przez Wykonawcę w celu zapewnien</w:t>
      </w:r>
      <w:r w:rsidR="0045412E" w:rsidRPr="00E633A2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E633A2">
        <w:rPr>
          <w:rFonts w:ascii="Times New Roman" w:hAnsi="Times New Roman" w:cs="Times New Roman"/>
          <w:sz w:val="24"/>
          <w:szCs w:val="24"/>
        </w:rPr>
        <w:t>tacjach WRP, opisane w pkt 3.4.</w:t>
      </w:r>
      <w:r w:rsidR="00E41EBB">
        <w:rPr>
          <w:rFonts w:ascii="Times New Roman" w:hAnsi="Times New Roman" w:cs="Times New Roman"/>
          <w:sz w:val="24"/>
          <w:szCs w:val="24"/>
        </w:rPr>
        <w:t>4</w:t>
      </w:r>
      <w:r w:rsidR="00E67299" w:rsidRPr="00E633A2">
        <w:rPr>
          <w:rFonts w:ascii="Times New Roman" w:hAnsi="Times New Roman" w:cs="Times New Roman"/>
          <w:sz w:val="24"/>
          <w:szCs w:val="24"/>
        </w:rPr>
        <w:t>-</w:t>
      </w:r>
      <w:r w:rsidR="00E41EBB">
        <w:rPr>
          <w:rFonts w:ascii="Times New Roman" w:hAnsi="Times New Roman" w:cs="Times New Roman"/>
          <w:sz w:val="24"/>
          <w:szCs w:val="24"/>
        </w:rPr>
        <w:t>7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7CA8670E" w14:textId="1E785D9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Nieautoryzowany przejazd</w:t>
      </w:r>
      <w:r w:rsidRPr="00E633A2">
        <w:rPr>
          <w:rFonts w:ascii="Times New Roman" w:hAnsi="Times New Roman" w:cs="Times New Roman"/>
          <w:sz w:val="24"/>
          <w:szCs w:val="24"/>
        </w:rPr>
        <w:t xml:space="preserve"> - Sytuacja w której osoba dysponuje rowerem nie mającym statusu „najęty w Systemie W</w:t>
      </w:r>
      <w:r w:rsidR="00750AD4">
        <w:rPr>
          <w:rFonts w:ascii="Times New Roman" w:hAnsi="Times New Roman" w:cs="Times New Roman"/>
          <w:sz w:val="24"/>
          <w:szCs w:val="24"/>
        </w:rPr>
        <w:t>RP”,</w:t>
      </w:r>
    </w:p>
    <w:p w14:paraId="638674B4" w14:textId="442AFED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Aplikacja mobilna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przeznaczone do funkcjonowania na urządzeniach mobilnych, umożli</w:t>
      </w:r>
      <w:r w:rsidR="00157697" w:rsidRPr="00E633A2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E633A2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opisane w pkt 2.3.2 OPZ.</w:t>
      </w:r>
    </w:p>
    <w:p w14:paraId="3837F788" w14:textId="31C4D39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Strona internetowa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strona internetowa służ</w:t>
      </w:r>
      <w:r w:rsidR="00157697" w:rsidRPr="00E633A2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opisana w pkt 2.3.1 OPZ.</w:t>
      </w:r>
    </w:p>
    <w:p w14:paraId="561FE396" w14:textId="4D01ECF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informatyczny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opisane w pkt 2.4 OPZ,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służące do zarządzania S</w:t>
      </w:r>
      <w:r w:rsidR="001E0DE7">
        <w:rPr>
          <w:rFonts w:ascii="Times New Roman" w:hAnsi="Times New Roman" w:cs="Times New Roman"/>
          <w:sz w:val="24"/>
          <w:szCs w:val="24"/>
        </w:rPr>
        <w:t xml:space="preserve">ystemem WRP </w:t>
      </w:r>
      <w:r w:rsidRPr="00E633A2">
        <w:rPr>
          <w:rFonts w:ascii="Times New Roman" w:hAnsi="Times New Roman" w:cs="Times New Roman"/>
          <w:sz w:val="24"/>
          <w:szCs w:val="24"/>
        </w:rPr>
        <w:t>oraz generowania danych do rozliczeń po</w:t>
      </w:r>
      <w:r w:rsidR="00E67299" w:rsidRPr="00E633A2">
        <w:rPr>
          <w:rFonts w:ascii="Times New Roman" w:hAnsi="Times New Roman" w:cs="Times New Roman"/>
          <w:sz w:val="24"/>
          <w:szCs w:val="24"/>
        </w:rPr>
        <w:t>między Wykonawcą a Zamawiającym.</w:t>
      </w:r>
    </w:p>
    <w:p w14:paraId="206AE0C3" w14:textId="1385388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Centrum kontaktu </w:t>
      </w:r>
      <w:r w:rsidRPr="00E633A2">
        <w:rPr>
          <w:rFonts w:ascii="Times New Roman" w:hAnsi="Times New Roman" w:cs="Times New Roman"/>
          <w:sz w:val="24"/>
          <w:szCs w:val="24"/>
        </w:rPr>
        <w:t xml:space="preserve">– element obsługi Klienta, pozwalający na kontakt z operatorem opisany w pkt </w:t>
      </w:r>
      <w:r w:rsidR="00357DF8">
        <w:rPr>
          <w:rFonts w:ascii="Times New Roman" w:hAnsi="Times New Roman" w:cs="Times New Roman"/>
          <w:sz w:val="24"/>
          <w:szCs w:val="24"/>
        </w:rPr>
        <w:t>4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5DEBB5F0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Klient 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osoba uprawniona do korzystania z Systemu WRP poprzez zawarcie odpowiedniej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E67299" w:rsidRPr="00E633A2">
        <w:rPr>
          <w:rFonts w:ascii="Times New Roman" w:hAnsi="Times New Roman" w:cs="Times New Roman"/>
          <w:sz w:val="24"/>
          <w:szCs w:val="24"/>
        </w:rPr>
        <w:t>mowy z Wykonawcą</w:t>
      </w:r>
      <w:r w:rsidR="006639AA" w:rsidRPr="00E633A2">
        <w:rPr>
          <w:rFonts w:ascii="Times New Roman" w:hAnsi="Times New Roman" w:cs="Times New Roman"/>
          <w:sz w:val="24"/>
          <w:szCs w:val="24"/>
        </w:rPr>
        <w:t xml:space="preserve"> działającym w imieniu i na rzecz Zamawiającego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1E14058" w14:textId="609748D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Okres rozliczeniowy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miesiąc kalendarzowy, po upływie którego Wykonawca uprawniony jest do podpisania protokołu odbioru i następnie wystawienia faktury za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wykonane w tym miesiącu usługi stanowiące Przedmiot Umowy</w:t>
      </w:r>
      <w:r w:rsidR="00E92682" w:rsidRPr="00E633A2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E633A2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dostępny w Systemie WRP, to rower który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71E7EF3D" w14:textId="32A31D55" w:rsidR="00BB3B34" w:rsidRPr="00E633A2" w:rsidRDefault="0045412E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E633A2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5B3A23EF" w:rsidR="00587751" w:rsidRDefault="00E41EBB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najęty</w:t>
      </w:r>
      <w:r w:rsidR="00587751" w:rsidRPr="00E633A2">
        <w:rPr>
          <w:rFonts w:ascii="Times New Roman" w:hAnsi="Times New Roman" w:cs="Times New Roman"/>
          <w:sz w:val="24"/>
          <w:szCs w:val="24"/>
        </w:rPr>
        <w:t xml:space="preserve"> przez Klienta</w:t>
      </w:r>
      <w:r w:rsidR="00E6729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42D689F" w14:textId="39F5E514" w:rsidR="0022512E" w:rsidRPr="00064D09" w:rsidRDefault="00064D09" w:rsidP="00064D09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przewożony przez Wykonawcę w ramach czynności Realokacji pomiędzy Stacjami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54677" w14:textId="187F7A0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niedostępny w Systemie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Rower nie znajdujący się w żadnym ze stanów określonych 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ust 1</w:t>
      </w:r>
      <w:r w:rsidR="00FA13DB">
        <w:rPr>
          <w:rFonts w:ascii="Times New Roman" w:hAnsi="Times New Roman" w:cs="Times New Roman"/>
          <w:sz w:val="24"/>
          <w:szCs w:val="24"/>
        </w:rPr>
        <w:t>1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3CCBF528" w:rsidR="00A65D8B" w:rsidRPr="00E633A2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Środki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K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lienta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–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E633A2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FA13DB">
        <w:rPr>
          <w:rFonts w:ascii="Times New Roman" w:hAnsi="Times New Roman" w:cs="Times New Roman"/>
          <w:sz w:val="24"/>
          <w:szCs w:val="24"/>
        </w:rPr>
        <w:t xml:space="preserve"> WRP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Wykorzystana opłata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opłata pobrana za faktycznie wykonane usługi związane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3ED2B3D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Sezon funkcjonowania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okres od 1 marca do 30 listopada </w:t>
      </w:r>
      <w:r w:rsidR="00EA762B">
        <w:rPr>
          <w:rFonts w:ascii="Times New Roman" w:hAnsi="Times New Roman" w:cs="Times New Roman"/>
          <w:sz w:val="24"/>
          <w:szCs w:val="24"/>
        </w:rPr>
        <w:t>2021.</w:t>
      </w:r>
    </w:p>
    <w:p w14:paraId="5E7762D6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Niefunkcjonowanie Systemu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AD9B4C1" w14:textId="7B4A5CB7" w:rsidR="00A90168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Liczba 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Pr="00E633A2">
        <w:rPr>
          <w:rFonts w:ascii="Times New Roman" w:hAnsi="Times New Roman" w:cs="Times New Roman"/>
          <w:sz w:val="24"/>
          <w:szCs w:val="24"/>
        </w:rPr>
        <w:t>erminali</w:t>
      </w:r>
      <w:r w:rsidR="00E41EBB">
        <w:rPr>
          <w:rFonts w:ascii="Times New Roman" w:hAnsi="Times New Roman" w:cs="Times New Roman"/>
          <w:sz w:val="24"/>
          <w:szCs w:val="24"/>
        </w:rPr>
        <w:t xml:space="preserve">, </w:t>
      </w:r>
      <w:r w:rsidRPr="00E633A2">
        <w:rPr>
          <w:rFonts w:ascii="Times New Roman" w:hAnsi="Times New Roman" w:cs="Times New Roman"/>
          <w:sz w:val="24"/>
          <w:szCs w:val="24"/>
        </w:rPr>
        <w:t>które umożliwiają rejestrację, jedną lub więcej wymienionych czynności nowego Klienta: najem roweru, dostęp do regulaminu, dokonanie płatności kartą zbliżeniową oraz integrację kont użytkowników z kartami zbliżeniowymi opisaną pkt 2.3.3 OPZ ust. 2 wynosi &lt;80% (zaokrągl</w:t>
      </w:r>
      <w:r w:rsidR="0045412E" w:rsidRPr="00E633A2">
        <w:rPr>
          <w:rFonts w:ascii="Times New Roman" w:hAnsi="Times New Roman" w:cs="Times New Roman"/>
          <w:sz w:val="24"/>
          <w:szCs w:val="24"/>
        </w:rPr>
        <w:t>ane w górę) liczby zamówionych T</w:t>
      </w:r>
      <w:r w:rsidRPr="00E633A2">
        <w:rPr>
          <w:rFonts w:ascii="Times New Roman" w:hAnsi="Times New Roman" w:cs="Times New Roman"/>
          <w:sz w:val="24"/>
          <w:szCs w:val="24"/>
        </w:rPr>
        <w:t>erminali,</w:t>
      </w:r>
    </w:p>
    <w:p w14:paraId="4A5DF101" w14:textId="6729D84B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Pierwszy</w:t>
      </w:r>
      <w:r w:rsidR="00E41EBB">
        <w:rPr>
          <w:rFonts w:ascii="Times New Roman" w:hAnsi="Times New Roman" w:cs="Times New Roman"/>
          <w:sz w:val="24"/>
          <w:szCs w:val="24"/>
        </w:rPr>
        <w:t xml:space="preserve"> stopień zapełnienia występuje 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&gt;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20% </w:t>
      </w:r>
      <w:r w:rsidR="00E41EBB">
        <w:rPr>
          <w:rFonts w:ascii="Times New Roman" w:hAnsi="Times New Roman" w:cs="Times New Roman"/>
          <w:sz w:val="24"/>
          <w:szCs w:val="24"/>
        </w:rPr>
        <w:t>stacji</w:t>
      </w:r>
      <w:r w:rsidR="00047CF8">
        <w:rPr>
          <w:rFonts w:ascii="Times New Roman" w:hAnsi="Times New Roman" w:cs="Times New Roman"/>
          <w:sz w:val="24"/>
          <w:szCs w:val="24"/>
        </w:rPr>
        <w:t xml:space="preserve"> </w:t>
      </w:r>
      <w:r w:rsidR="00047CF8" w:rsidRPr="00E633A2">
        <w:rPr>
          <w:rFonts w:ascii="Times New Roman" w:hAnsi="Times New Roman" w:cs="Times New Roman"/>
          <w:sz w:val="24"/>
          <w:szCs w:val="24"/>
        </w:rPr>
        <w:t>(zaokrąglane w górę)</w:t>
      </w:r>
    </w:p>
    <w:p w14:paraId="10F39FF0" w14:textId="77777777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35CB4A6D" w14:textId="22DBBAEA" w:rsidR="001C6DAB" w:rsidRPr="00750AD4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System </w:t>
      </w:r>
      <w:r w:rsidR="00A375DD">
        <w:rPr>
          <w:rFonts w:ascii="Times New Roman" w:hAnsi="Times New Roman" w:cs="Times New Roman"/>
          <w:sz w:val="24"/>
          <w:szCs w:val="24"/>
        </w:rPr>
        <w:t>informatyczny nie jest dostępny.</w:t>
      </w:r>
    </w:p>
    <w:p w14:paraId="46AE7550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1984686"/>
      <w:bookmarkStart w:id="4" w:name="__RefHeading__5425_463997081"/>
      <w:r w:rsidRPr="00E633A2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3"/>
      <w:bookmarkEnd w:id="4"/>
    </w:p>
    <w:p w14:paraId="6E72D6FC" w14:textId="77777777" w:rsidR="00C57C1B" w:rsidRPr="00E633A2" w:rsidRDefault="00C57C1B" w:rsidP="001B078A">
      <w:pPr>
        <w:pStyle w:val="Textbody"/>
      </w:pPr>
    </w:p>
    <w:p w14:paraId="30ADA8CF" w14:textId="0E3BDCBD" w:rsidR="002938BC" w:rsidRPr="00E633A2" w:rsidRDefault="00B03078" w:rsidP="008B229F">
      <w:pPr>
        <w:pStyle w:val="Akapitzlist"/>
        <w:numPr>
          <w:ilvl w:val="0"/>
          <w:numId w:val="5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2A3E0B">
        <w:rPr>
          <w:rFonts w:ascii="Times New Roman" w:hAnsi="Times New Roman" w:cs="Times New Roman"/>
          <w:sz w:val="24"/>
          <w:szCs w:val="24"/>
        </w:rPr>
        <w:t>21</w:t>
      </w:r>
      <w:r w:rsidRPr="00E633A2">
        <w:rPr>
          <w:rFonts w:ascii="Times New Roman" w:hAnsi="Times New Roman" w:cs="Times New Roman"/>
          <w:sz w:val="24"/>
          <w:szCs w:val="24"/>
        </w:rPr>
        <w:t>r.</w:t>
      </w:r>
    </w:p>
    <w:p w14:paraId="1131D68F" w14:textId="272B2E5B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="002A3E0B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E633A2">
        <w:rPr>
          <w:rFonts w:ascii="Times New Roman" w:hAnsi="Times New Roman" w:cs="Times New Roman"/>
          <w:sz w:val="24"/>
          <w:szCs w:val="24"/>
        </w:rPr>
        <w:t xml:space="preserve"> r., zdemontuje, usunie we własn</w:t>
      </w:r>
      <w:r w:rsidR="002A3E0B">
        <w:rPr>
          <w:rFonts w:ascii="Times New Roman" w:hAnsi="Times New Roman" w:cs="Times New Roman"/>
          <w:sz w:val="24"/>
          <w:szCs w:val="24"/>
        </w:rPr>
        <w:t>ym zakresie i na własny koszt</w:t>
      </w:r>
      <w:r w:rsidRPr="00E633A2">
        <w:rPr>
          <w:rFonts w:ascii="Times New Roman" w:hAnsi="Times New Roman" w:cs="Times New Roman"/>
          <w:sz w:val="24"/>
          <w:szCs w:val="24"/>
        </w:rPr>
        <w:t xml:space="preserve">  infrastrukturę oraz rowery związane z Systemem WRP umieszczoną w przestrzeni publi</w:t>
      </w:r>
      <w:r w:rsidR="002A3E0B">
        <w:rPr>
          <w:rFonts w:ascii="Times New Roman" w:hAnsi="Times New Roman" w:cs="Times New Roman"/>
          <w:sz w:val="24"/>
          <w:szCs w:val="24"/>
        </w:rPr>
        <w:t>cznej m.st. Warszawa, które była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wykorzystywana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750AD4">
        <w:rPr>
          <w:rFonts w:ascii="Times New Roman" w:hAnsi="Times New Roman" w:cs="Times New Roman"/>
          <w:sz w:val="24"/>
          <w:szCs w:val="24"/>
        </w:rPr>
        <w:t xml:space="preserve"> z zastrzeżeniem §4 ust. 1.</w:t>
      </w:r>
    </w:p>
    <w:p w14:paraId="10529D22" w14:textId="1AFCE3CC" w:rsidR="00E633A2" w:rsidRPr="002A3E0B" w:rsidRDefault="008900E4" w:rsidP="002A3E0B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czynnoś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E633A2">
        <w:rPr>
          <w:rFonts w:ascii="Times New Roman" w:hAnsi="Times New Roman" w:cs="Times New Roman"/>
          <w:sz w:val="24"/>
          <w:szCs w:val="24"/>
        </w:rPr>
        <w:t xml:space="preserve">2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</w:t>
      </w:r>
      <w:r w:rsidR="002141E3" w:rsidRPr="00E633A2">
        <w:rPr>
          <w:rFonts w:ascii="Times New Roman" w:hAnsi="Times New Roman" w:cs="Times New Roman"/>
          <w:sz w:val="24"/>
          <w:szCs w:val="24"/>
        </w:rPr>
        <w:t>przez Strony P</w:t>
      </w:r>
      <w:r w:rsidRPr="00E633A2">
        <w:rPr>
          <w:rFonts w:ascii="Times New Roman" w:hAnsi="Times New Roman" w:cs="Times New Roman"/>
          <w:sz w:val="24"/>
          <w:szCs w:val="24"/>
        </w:rPr>
        <w:t>rotokół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E633A2">
        <w:rPr>
          <w:rFonts w:ascii="Times New Roman" w:hAnsi="Times New Roman" w:cs="Times New Roman"/>
          <w:sz w:val="24"/>
          <w:szCs w:val="24"/>
        </w:rPr>
        <w:t>Ostateczny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1831227" w14:textId="77777777" w:rsidR="00E633A2" w:rsidRDefault="00E633A2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03386" w14:textId="77777777" w:rsidR="00E41EB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59810" w14:textId="77777777" w:rsidR="00E41EBB" w:rsidRPr="002A3E0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1984687"/>
      <w:bookmarkStart w:id="6" w:name="__RefHeading__5427_463997081"/>
      <w:r w:rsidRPr="00E633A2">
        <w:rPr>
          <w:rFonts w:ascii="Times New Roman" w:hAnsi="Times New Roman" w:cs="Times New Roman"/>
          <w:sz w:val="28"/>
          <w:szCs w:val="28"/>
        </w:rPr>
        <w:lastRenderedPageBreak/>
        <w:t>§ 3 – PRZEDMIOT UMOWY</w:t>
      </w:r>
      <w:bookmarkEnd w:id="5"/>
      <w:bookmarkEnd w:id="6"/>
    </w:p>
    <w:p w14:paraId="15D0FBF8" w14:textId="77777777" w:rsidR="00C57C1B" w:rsidRPr="00E633A2" w:rsidRDefault="00C57C1B" w:rsidP="001B078A">
      <w:pPr>
        <w:pStyle w:val="Textbody"/>
      </w:pPr>
    </w:p>
    <w:p w14:paraId="4924B1D8" w14:textId="038F820C" w:rsidR="002938BC" w:rsidRPr="00E633A2" w:rsidRDefault="00B03078" w:rsidP="008B229F">
      <w:pPr>
        <w:pStyle w:val="Akapitzlist"/>
        <w:numPr>
          <w:ilvl w:val="0"/>
          <w:numId w:val="5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samoobsługowego systemu najmu rowerów publicznych Warszawski Rower Publiczny</w:t>
      </w:r>
      <w:r w:rsidR="004C23D4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 xml:space="preserve">sprzętem używanym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 xml:space="preserve">odnowionym </w:t>
      </w:r>
      <w:r w:rsidRPr="00E633A2">
        <w:rPr>
          <w:rFonts w:ascii="Times New Roman" w:hAnsi="Times New Roman" w:cs="Times New Roman"/>
          <w:sz w:val="24"/>
          <w:szCs w:val="24"/>
        </w:rPr>
        <w:t>zgodnie z poniższymi wytycznymi:</w:t>
      </w:r>
    </w:p>
    <w:p w14:paraId="1FC7963E" w14:textId="7F7E7CB6" w:rsidR="002938BC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uruchomi System WRP oraz będzie świadczył </w:t>
      </w:r>
      <w:r w:rsidR="008A3811">
        <w:rPr>
          <w:rFonts w:ascii="Times New Roman" w:hAnsi="Times New Roman" w:cs="Times New Roman"/>
          <w:sz w:val="24"/>
          <w:szCs w:val="24"/>
        </w:rPr>
        <w:t xml:space="preserve">usługę </w:t>
      </w:r>
      <w:r w:rsidRPr="00E633A2">
        <w:rPr>
          <w:rFonts w:ascii="Times New Roman" w:hAnsi="Times New Roman" w:cs="Times New Roman"/>
          <w:sz w:val="24"/>
          <w:szCs w:val="24"/>
        </w:rPr>
        <w:t>polegającą na zarządzaniu i kompleksowej eksploatacji Systemu WRP w okresie od dnia uruchomienia Systemu WRP do dnia zakończenia okresu obowiązywania Umowy,</w:t>
      </w:r>
    </w:p>
    <w:p w14:paraId="02D400B1" w14:textId="582CCAD4" w:rsidR="00A35610" w:rsidRPr="00E633A2" w:rsidRDefault="00A35610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10">
        <w:rPr>
          <w:rFonts w:ascii="Times New Roman" w:hAnsi="Times New Roman" w:cs="Times New Roman"/>
          <w:sz w:val="24"/>
          <w:szCs w:val="24"/>
        </w:rPr>
        <w:t xml:space="preserve">System WRP ma funkcjonować w systemie 24/7 dni w okresie od </w:t>
      </w:r>
      <w:r w:rsidR="002A3E0B">
        <w:rPr>
          <w:rFonts w:ascii="Times New Roman" w:hAnsi="Times New Roman" w:cs="Times New Roman"/>
          <w:sz w:val="24"/>
          <w:szCs w:val="24"/>
        </w:rPr>
        <w:t xml:space="preserve">1 marca do 30 listopada w 2021 roku. </w:t>
      </w:r>
      <w:r w:rsidRPr="00A35610">
        <w:rPr>
          <w:rFonts w:ascii="Times New Roman" w:hAnsi="Times New Roman" w:cs="Times New Roman"/>
          <w:sz w:val="24"/>
          <w:szCs w:val="24"/>
        </w:rPr>
        <w:t xml:space="preserve">W przypadku niepodpisania </w:t>
      </w:r>
      <w:r w:rsidR="002A3E0B">
        <w:rPr>
          <w:rFonts w:ascii="Times New Roman" w:hAnsi="Times New Roman" w:cs="Times New Roman"/>
          <w:sz w:val="24"/>
          <w:szCs w:val="24"/>
        </w:rPr>
        <w:t xml:space="preserve">przedmiotowej umowy do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roku, termin uruchomienia systemu WRP w pełnym zakresie w 2021 roku  zostanie wydłużony proporcjonalnie </w:t>
      </w:r>
      <w:r w:rsidR="002A3E0B">
        <w:rPr>
          <w:rFonts w:ascii="Times New Roman" w:hAnsi="Times New Roman" w:cs="Times New Roman"/>
          <w:sz w:val="24"/>
          <w:szCs w:val="24"/>
        </w:rPr>
        <w:t xml:space="preserve">o liczbę dni liczonych od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do daty faktycznego zawarcia umowy. W okresie od 1 marca 2021 do daty uruchomienia Systemu w pełnym zakresie, System WRP </w:t>
      </w:r>
      <w:r w:rsidR="00C06D7A">
        <w:rPr>
          <w:rFonts w:ascii="Times New Roman" w:hAnsi="Times New Roman" w:cs="Times New Roman"/>
          <w:sz w:val="24"/>
          <w:szCs w:val="24"/>
        </w:rPr>
        <w:t>powinien</w:t>
      </w:r>
      <w:r w:rsidRPr="00A35610">
        <w:rPr>
          <w:rFonts w:ascii="Times New Roman" w:hAnsi="Times New Roman" w:cs="Times New Roman"/>
          <w:sz w:val="24"/>
          <w:szCs w:val="24"/>
        </w:rPr>
        <w:t>, funkcjonować w ograniczonym zakresie. Wykonawca powinien wówczas uruchomić wszystkie niezbędne do funkcjonowania systemu elementy (m.in. System informatyczny, Aplikację mobilną, Stronę internetową oraz Centrum kontaktu) oraz co najmniej 25% ogólnej liczby rowerów oraz ogólnej liczby stacji. Stosunek uruchomionych rowerów do stacji powinien być ten sam z dopuszczalną tolerancją +/- 10%. Podczas funkcjonowania w ograniczonym zakresie wynagrodzenie Wykonawcy będzie obliczane na podstawie cen jednostkowych zawartych w formularzu ofertowym, przemnożonych przez liczbę faktycznie uruchomionych elementów WRP. Liczba faktycznie uruchomionych elementów będzie ustalana 1 dnia każdego okresu rozliczeniowego. Zamawiający oczekuje, a Wykonawca powinien dołożyć należytej staranności do uruchomienia systemu WRP w pełnym zakresie do dnia 1 marca 2021, zgodnie z har</w:t>
      </w:r>
      <w:r>
        <w:rPr>
          <w:rFonts w:ascii="Times New Roman" w:hAnsi="Times New Roman" w:cs="Times New Roman"/>
          <w:sz w:val="24"/>
          <w:szCs w:val="24"/>
        </w:rPr>
        <w:t>monogramem opisanym w §5 Umowy,</w:t>
      </w:r>
    </w:p>
    <w:p w14:paraId="72020630" w14:textId="5455B753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</w:t>
      </w:r>
      <w:r w:rsidR="00A35610">
        <w:rPr>
          <w:rFonts w:ascii="Times New Roman" w:hAnsi="Times New Roman" w:cs="Times New Roman"/>
          <w:sz w:val="24"/>
          <w:szCs w:val="24"/>
        </w:rPr>
        <w:t>eguł korzystania z wypożyczalni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2B45BF8" w14:textId="5103A4D4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E633A2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E633A2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EFF757D" w:rsidR="002938BC" w:rsidRPr="00E633A2" w:rsidRDefault="00B0307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7537B68B" w:rsidR="002938BC" w:rsidRPr="00E633A2" w:rsidRDefault="00B800BF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7" w:name="_GoBack"/>
            <w:bookmarkEnd w:id="7"/>
            <w:r w:rsidR="000D0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3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4B7A9AE7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9515" w14:textId="71BE9970" w:rsidR="00BF5059" w:rsidRPr="00843B3A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2B1C" w14:textId="1DE243EF" w:rsidR="00BF5059" w:rsidRPr="00843B3A" w:rsidRDefault="000D0D5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843B3A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04EF87C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AC7" w14:textId="1408C5A8" w:rsidR="00BF5059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Stojak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E2EE" w14:textId="334D7285" w:rsidR="00BF5059" w:rsidRDefault="000D0D55" w:rsidP="00D53A0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A23089" w:rsidRPr="00E633A2" w14:paraId="4EEF677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B4EC" w14:textId="1AC21723" w:rsidR="00A23089" w:rsidRDefault="001F43CB" w:rsidP="00EA762B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C109" w14:textId="5300A41B" w:rsidR="00A23089" w:rsidRDefault="000D0D55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0EFF0EC0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56C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dziecięce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przypadku zadeklarowania</w:t>
            </w:r>
          </w:p>
          <w:p w14:paraId="6C069B27" w14:textId="2E8F572F" w:rsidR="001F43CB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086D" w14:textId="09975968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4A4FC5" w:rsidRPr="00E633A2" w14:paraId="4B0FF5BD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3D08" w14:textId="77777777" w:rsidR="00C77362" w:rsidRDefault="004A4FC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stacje uruchomione razem z rowerami</w:t>
            </w:r>
          </w:p>
          <w:p w14:paraId="156A48DD" w14:textId="4C106696" w:rsidR="004A4FC5" w:rsidRDefault="004A4FC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dziecięcymi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11F7" w14:textId="6F7AA2AE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14B9198A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608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ze wspomaganiem elektrycznym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</w:p>
          <w:p w14:paraId="51BF7C60" w14:textId="2C3C7165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 zadeklarowania 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62FA8A32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sztuk </w:t>
            </w:r>
          </w:p>
        </w:tc>
      </w:tr>
      <w:tr w:rsidR="004A4FC5" w:rsidRPr="00E633A2" w14:paraId="732D8F02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64F" w14:textId="77777777" w:rsidR="00C77362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stacje uruchomione razem z rowerami ze</w:t>
            </w:r>
          </w:p>
          <w:p w14:paraId="11ED0E74" w14:textId="25D6EE8F" w:rsidR="004A4FC5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21CD" w14:textId="4EBFD8A8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</w:tbl>
    <w:p w14:paraId="208F0859" w14:textId="16A8E71B" w:rsidR="0009623E" w:rsidRPr="00064D09" w:rsidRDefault="004A4FC5" w:rsidP="00064D09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okresie obowiązywania Umowy Wykonawca w </w:t>
      </w:r>
      <w:r w:rsidR="00064D09">
        <w:rPr>
          <w:rFonts w:ascii="Times New Roman" w:hAnsi="Times New Roman" w:cs="Times New Roman"/>
          <w:sz w:val="24"/>
          <w:szCs w:val="24"/>
        </w:rPr>
        <w:t>Sezonie</w:t>
      </w:r>
      <w:r w:rsidR="00064D0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funkcjonowania systemu </w:t>
      </w:r>
      <w:r w:rsidR="00064D09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zobowiązuje się do zapewnienia Rowerów dostępnych w Systemie WRP na poziomie min. 97% (zaokrąglane w górę).</w:t>
      </w:r>
    </w:p>
    <w:p w14:paraId="14628985" w14:textId="68DB42AC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</w:t>
      </w:r>
      <w:r w:rsidR="00C410CF">
        <w:rPr>
          <w:rFonts w:ascii="Times New Roman" w:hAnsi="Times New Roman" w:cs="Times New Roman"/>
          <w:sz w:val="24"/>
          <w:szCs w:val="24"/>
        </w:rPr>
        <w:t>matycznego obsługującego System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będą funkcjonowały nieprzerwanie w ciągu każdego roku obowiązywania Umowy w trybie 24/7.</w:t>
      </w:r>
    </w:p>
    <w:p w14:paraId="23427BA0" w14:textId="06F97DA1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w ramach niniejszej Umowy wykonać Przedmiot Umowy zgodnie z warunkami niniejszej Umowy, SIWZ, OPZ oraz złożoną </w:t>
      </w:r>
      <w:r w:rsidR="007A4A0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fertą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4D4C283E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E633A2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 w szczególności:</w:t>
      </w:r>
    </w:p>
    <w:p w14:paraId="38F7EDEF" w14:textId="0B18CE1A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FA13DB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E633A2">
        <w:rPr>
          <w:rFonts w:ascii="Times New Roman" w:hAnsi="Times New Roman" w:cs="Times New Roman"/>
          <w:sz w:val="24"/>
          <w:szCs w:val="24"/>
        </w:rPr>
        <w:t>ć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21E59BA1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="00070DDD">
        <w:rPr>
          <w:rFonts w:ascii="Times New Roman" w:hAnsi="Times New Roman" w:cs="Times New Roman"/>
          <w:sz w:val="24"/>
          <w:szCs w:val="24"/>
        </w:rPr>
        <w:t xml:space="preserve"> rowery,</w:t>
      </w:r>
    </w:p>
    <w:p w14:paraId="4D5E9AAB" w14:textId="77777777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5F3FD2BC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E633A2">
        <w:rPr>
          <w:rFonts w:ascii="Times New Roman" w:hAnsi="Times New Roman" w:cs="Times New Roman"/>
          <w:sz w:val="24"/>
          <w:szCs w:val="24"/>
        </w:rPr>
        <w:t>wszelkie koszty z</w:t>
      </w:r>
      <w:r w:rsidR="00EA762B">
        <w:rPr>
          <w:rFonts w:ascii="Times New Roman" w:hAnsi="Times New Roman" w:cs="Times New Roman"/>
          <w:sz w:val="24"/>
          <w:szCs w:val="24"/>
        </w:rPr>
        <w:t xml:space="preserve">wiązane z uruchomieniem </w:t>
      </w:r>
      <w:r w:rsidR="00C91CD5">
        <w:rPr>
          <w:rFonts w:ascii="Times New Roman" w:hAnsi="Times New Roman" w:cs="Times New Roman"/>
          <w:sz w:val="24"/>
          <w:szCs w:val="24"/>
        </w:rPr>
        <w:t>S</w:t>
      </w:r>
      <w:r w:rsidR="00EA762B">
        <w:rPr>
          <w:rFonts w:ascii="Times New Roman" w:hAnsi="Times New Roman" w:cs="Times New Roman"/>
          <w:sz w:val="24"/>
          <w:szCs w:val="24"/>
        </w:rPr>
        <w:t>ystemu</w:t>
      </w:r>
      <w:r w:rsidR="00C91CD5">
        <w:rPr>
          <w:rFonts w:ascii="Times New Roman" w:hAnsi="Times New Roman" w:cs="Times New Roman"/>
          <w:sz w:val="24"/>
          <w:szCs w:val="24"/>
        </w:rPr>
        <w:t xml:space="preserve"> WRP</w:t>
      </w:r>
      <w:r w:rsidR="00B0307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92EF77B" w14:textId="67D47009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nadzoru nad</w:t>
      </w:r>
      <w:r w:rsidR="00EA762B">
        <w:rPr>
          <w:rFonts w:ascii="Times New Roman" w:hAnsi="Times New Roman" w:cs="Times New Roman"/>
          <w:sz w:val="24"/>
          <w:szCs w:val="24"/>
        </w:rPr>
        <w:t xml:space="preserve"> czynnościami opisanymi w ust. 4</w:t>
      </w:r>
      <w:r w:rsidRPr="00E633A2">
        <w:rPr>
          <w:rFonts w:ascii="Times New Roman" w:hAnsi="Times New Roman" w:cs="Times New Roman"/>
          <w:sz w:val="24"/>
          <w:szCs w:val="24"/>
        </w:rPr>
        <w:t xml:space="preserve"> i w tym celu Wykonawca jest zobowiązany do udzielenia Zamawiającemu wszelkich</w:t>
      </w:r>
      <w:r w:rsidR="007A4A08" w:rsidRPr="00E633A2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niego informacji w tym zakresie</w:t>
      </w:r>
      <w:r w:rsidR="00874B27" w:rsidRPr="00E633A2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1984688"/>
      <w:bookmarkStart w:id="9" w:name="__RefHeading__5429_463997081"/>
      <w:r w:rsidRPr="00E633A2">
        <w:rPr>
          <w:rFonts w:ascii="Times New Roman" w:hAnsi="Times New Roman" w:cs="Times New Roman"/>
          <w:sz w:val="28"/>
          <w:szCs w:val="28"/>
        </w:rPr>
        <w:t>§ 4 – PRAWO OPCJI</w:t>
      </w:r>
      <w:bookmarkEnd w:id="8"/>
      <w:bookmarkEnd w:id="9"/>
    </w:p>
    <w:p w14:paraId="30CE79C8" w14:textId="15C02F2C" w:rsidR="004654FD" w:rsidRPr="00FA13DB" w:rsidRDefault="00B03078" w:rsidP="008B229F">
      <w:pPr>
        <w:pStyle w:val="Akapitzlist"/>
        <w:numPr>
          <w:ilvl w:val="0"/>
          <w:numId w:val="5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możliwość skorzystania z prawa opcji </w:t>
      </w:r>
      <w:r w:rsidR="00FA13DB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1F2663">
        <w:rPr>
          <w:rFonts w:ascii="Times New Roman" w:hAnsi="Times New Roman" w:cs="Times New Roman"/>
          <w:sz w:val="24"/>
          <w:szCs w:val="24"/>
        </w:rPr>
        <w:t>wydłużeniu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usługi zarządz</w:t>
      </w:r>
      <w:r w:rsidR="00070DDD" w:rsidRPr="00FA13DB">
        <w:rPr>
          <w:rFonts w:ascii="Times New Roman" w:hAnsi="Times New Roman" w:cs="Times New Roman"/>
          <w:sz w:val="24"/>
          <w:szCs w:val="24"/>
        </w:rPr>
        <w:t>ania i utrzymania Systemu WRP</w:t>
      </w:r>
      <w:r w:rsidR="00DA3481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 xml:space="preserve"> do 30 listopada</w:t>
      </w:r>
      <w:r w:rsidR="001F2663" w:rsidRP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070DDD" w:rsidRPr="00FA13DB">
        <w:rPr>
          <w:rFonts w:ascii="Times New Roman" w:hAnsi="Times New Roman" w:cs="Times New Roman"/>
          <w:sz w:val="24"/>
          <w:szCs w:val="24"/>
        </w:rPr>
        <w:t>2022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roku.</w:t>
      </w:r>
      <w:r w:rsid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>Wydłużenie usługi, o którym mowa w zdaniu powyżej dotyczyć będzie okresu od 1 marca 2022 do 30 listopada 2022 roku.</w:t>
      </w:r>
    </w:p>
    <w:p w14:paraId="4B6343B2" w14:textId="224C2A9F" w:rsidR="0042327D" w:rsidRDefault="0042327D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</w:t>
      </w:r>
      <w:r w:rsidR="00070DDD">
        <w:rPr>
          <w:rFonts w:ascii="Times New Roman" w:hAnsi="Times New Roman" w:cs="Times New Roman"/>
          <w:sz w:val="24"/>
          <w:szCs w:val="24"/>
        </w:rPr>
        <w:t>, nie póź</w:t>
      </w:r>
      <w:r w:rsidR="00FA13DB">
        <w:rPr>
          <w:rFonts w:ascii="Times New Roman" w:hAnsi="Times New Roman" w:cs="Times New Roman"/>
          <w:sz w:val="24"/>
          <w:szCs w:val="24"/>
        </w:rPr>
        <w:t>niej niż do 1</w:t>
      </w:r>
      <w:r w:rsidR="00EA762B">
        <w:rPr>
          <w:rFonts w:ascii="Times New Roman" w:hAnsi="Times New Roman" w:cs="Times New Roman"/>
          <w:sz w:val="24"/>
          <w:szCs w:val="24"/>
        </w:rPr>
        <w:t xml:space="preserve"> października 2021</w:t>
      </w:r>
      <w:r w:rsidR="00070DDD">
        <w:rPr>
          <w:rFonts w:ascii="Times New Roman" w:hAnsi="Times New Roman" w:cs="Times New Roman"/>
          <w:sz w:val="24"/>
          <w:szCs w:val="24"/>
        </w:rPr>
        <w:t xml:space="preserve"> roku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044C835" w14:textId="7CA43772" w:rsidR="001F2663" w:rsidRPr="001F2663" w:rsidRDefault="00FA13DB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skorzystania z prawa opcji Wykonawca zobowiązany będzie do dokonania serwisu wszystkich rowerów w przerwie funkcjonowania systemu </w:t>
      </w:r>
      <w:r w:rsidR="001F2663">
        <w:rPr>
          <w:rFonts w:ascii="Times New Roman" w:hAnsi="Times New Roman" w:cs="Times New Roman"/>
          <w:sz w:val="24"/>
          <w:szCs w:val="24"/>
        </w:rPr>
        <w:t xml:space="preserve">WRP </w:t>
      </w:r>
      <w:r>
        <w:rPr>
          <w:rFonts w:ascii="Times New Roman" w:hAnsi="Times New Roman" w:cs="Times New Roman"/>
          <w:sz w:val="24"/>
          <w:szCs w:val="24"/>
        </w:rPr>
        <w:t>tj. od 1</w:t>
      </w:r>
      <w:r w:rsidR="001F2663">
        <w:rPr>
          <w:rFonts w:ascii="Times New Roman" w:hAnsi="Times New Roman" w:cs="Times New Roman"/>
          <w:sz w:val="24"/>
          <w:szCs w:val="24"/>
        </w:rPr>
        <w:t xml:space="preserve"> grudnia 2021 do 28 lutego 2022. </w:t>
      </w:r>
    </w:p>
    <w:p w14:paraId="58ABA916" w14:textId="2E845455" w:rsidR="000A39F0" w:rsidRPr="000A39F0" w:rsidRDefault="000A39F0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9F0">
        <w:rPr>
          <w:rFonts w:ascii="Times New Roman" w:hAnsi="Times New Roman" w:cs="Times New Roman"/>
          <w:iCs/>
          <w:sz w:val="24"/>
          <w:szCs w:val="24"/>
        </w:rPr>
        <w:t>Prawo opcji realizowane będzie na takich samych waru</w:t>
      </w:r>
      <w:r w:rsidR="00070DDD">
        <w:rPr>
          <w:rFonts w:ascii="Times New Roman" w:hAnsi="Times New Roman" w:cs="Times New Roman"/>
          <w:iCs/>
          <w:sz w:val="24"/>
          <w:szCs w:val="24"/>
        </w:rPr>
        <w:t>nkach jak zamówienie podstaw</w:t>
      </w:r>
      <w:r w:rsidR="00C77362">
        <w:rPr>
          <w:rFonts w:ascii="Times New Roman" w:hAnsi="Times New Roman" w:cs="Times New Roman"/>
          <w:iCs/>
          <w:sz w:val="24"/>
          <w:szCs w:val="24"/>
        </w:rPr>
        <w:t>owe zgodnie ze zobowiązaniem Wykonawcy w Ofercie</w:t>
      </w:r>
      <w:r w:rsidR="00070DD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FC01FF6" w14:textId="77777777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5321E97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E633A2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 Wykonawcą.</w:t>
      </w:r>
    </w:p>
    <w:p w14:paraId="12FBA41C" w14:textId="77777777" w:rsidR="001B078A" w:rsidRPr="00070DDD" w:rsidRDefault="001B078A" w:rsidP="00070DD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029A8" w14:textId="25E62491" w:rsidR="00C57C1B" w:rsidRDefault="00B03078" w:rsidP="00070DDD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1984689"/>
      <w:bookmarkStart w:id="11" w:name="__RefHeading__5431_463997081"/>
      <w:r w:rsidRPr="00E633A2">
        <w:rPr>
          <w:rFonts w:ascii="Times New Roman" w:hAnsi="Times New Roman" w:cs="Times New Roman"/>
          <w:sz w:val="28"/>
          <w:szCs w:val="28"/>
        </w:rPr>
        <w:t>§ 5 – HARMONOGRAM</w:t>
      </w:r>
      <w:bookmarkEnd w:id="10"/>
      <w:bookmarkEnd w:id="11"/>
    </w:p>
    <w:p w14:paraId="5603854B" w14:textId="77777777" w:rsidR="00064D09" w:rsidRPr="00064D09" w:rsidRDefault="00064D09" w:rsidP="00064D09">
      <w:pPr>
        <w:pStyle w:val="Textbody"/>
      </w:pPr>
    </w:p>
    <w:p w14:paraId="55746CDB" w14:textId="3157FCA7" w:rsidR="002938BC" w:rsidRPr="00E633A2" w:rsidRDefault="00B03078" w:rsidP="008B229F">
      <w:pPr>
        <w:pStyle w:val="Akapitzlist"/>
        <w:numPr>
          <w:ilvl w:val="0"/>
          <w:numId w:val="5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EA762B">
        <w:rPr>
          <w:rFonts w:ascii="Times New Roman" w:hAnsi="Times New Roman" w:cs="Times New Roman"/>
          <w:sz w:val="24"/>
          <w:szCs w:val="24"/>
        </w:rPr>
        <w:t>ektronicznej projekt posiadanego modelu roweru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EA762B">
        <w:rPr>
          <w:rFonts w:ascii="Times New Roman" w:hAnsi="Times New Roman" w:cs="Times New Roman"/>
          <w:sz w:val="24"/>
          <w:szCs w:val="24"/>
        </w:rPr>
        <w:t xml:space="preserve">projekt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rowerowych, Strony internetowej, Aplikacji mobilnej, Terminali</w:t>
      </w:r>
      <w:r w:rsidR="00D63A5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oraz ich</w:t>
      </w:r>
      <w:r w:rsidR="00070DDD">
        <w:rPr>
          <w:rFonts w:ascii="Times New Roman" w:hAnsi="Times New Roman" w:cs="Times New Roman"/>
          <w:sz w:val="24"/>
          <w:szCs w:val="24"/>
        </w:rPr>
        <w:t xml:space="preserve"> interfejsu, </w:t>
      </w:r>
      <w:r w:rsidRPr="00E633A2">
        <w:rPr>
          <w:rFonts w:ascii="Times New Roman" w:hAnsi="Times New Roman" w:cs="Times New Roman"/>
          <w:sz w:val="24"/>
          <w:szCs w:val="24"/>
        </w:rPr>
        <w:t>oraz projekty dokumentów określające prawa i obowiązki Klientów, w szczególności regulamin korzystania z WR</w:t>
      </w:r>
      <w:r w:rsidR="00460439" w:rsidRPr="00E633A2">
        <w:rPr>
          <w:rFonts w:ascii="Times New Roman" w:hAnsi="Times New Roman" w:cs="Times New Roman"/>
          <w:sz w:val="24"/>
          <w:szCs w:val="24"/>
        </w:rPr>
        <w:t>P,</w:t>
      </w:r>
      <w:r w:rsidR="00444DD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E633A2">
        <w:rPr>
          <w:rFonts w:ascii="Times New Roman" w:hAnsi="Times New Roman" w:cs="Times New Roman"/>
          <w:sz w:val="24"/>
          <w:szCs w:val="24"/>
        </w:rPr>
        <w:t>regulamin</w:t>
      </w:r>
      <w:r w:rsidR="00444DDE" w:rsidRPr="00E633A2">
        <w:rPr>
          <w:rFonts w:ascii="Times New Roman" w:hAnsi="Times New Roman" w:cs="Times New Roman"/>
          <w:sz w:val="24"/>
          <w:szCs w:val="24"/>
        </w:rPr>
        <w:t>u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E633A2">
        <w:rPr>
          <w:rFonts w:ascii="Times New Roman" w:hAnsi="Times New Roman" w:cs="Times New Roman"/>
          <w:sz w:val="24"/>
          <w:szCs w:val="24"/>
        </w:rPr>
        <w:t>atności za usługi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terminie do 45 dni od daty zawarcia Umowy tj. do dnia ……………</w:t>
      </w:r>
      <w:r w:rsidR="00460439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czasie nie dłuższym niż 15 dni od daty przekazania przez Wykonawcę projektów o których mowa w ust 1. Zamawiający ma prawo wnieść uwagi do całości przekazanych dokumentów.</w:t>
      </w:r>
    </w:p>
    <w:p w14:paraId="611D7287" w14:textId="7D83A0F2" w:rsidR="006F72C0" w:rsidRPr="00E633A2" w:rsidRDefault="006F72C0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systemów, jego elementów, praw i obowiązków klientów i innych uwag, które Zamawiający uzna za zasadne. W celu uniknięcia wątpliwości strony potwierdzają, że ost</w:t>
      </w:r>
      <w:r w:rsidR="00157697"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ystemu WRP należy do Zamawiającego.</w:t>
      </w:r>
    </w:p>
    <w:p w14:paraId="11BCDD8A" w14:textId="2C561ABD" w:rsidR="00992A61" w:rsidRPr="00E633A2" w:rsidRDefault="00992A61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E633A2" w:rsidRDefault="00661C2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8342D12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Odmowa odbioru projektów przez Zamawiającego nie powoduje zmiany u</w:t>
      </w:r>
      <w:r w:rsidR="00157697" w:rsidRPr="00E633A2">
        <w:rPr>
          <w:rFonts w:ascii="Times New Roman" w:hAnsi="Times New Roman" w:cs="Times New Roman"/>
          <w:sz w:val="24"/>
          <w:szCs w:val="24"/>
        </w:rPr>
        <w:t>stalonego terminu uruchomienia S</w:t>
      </w:r>
      <w:r w:rsidR="00070DDD">
        <w:rPr>
          <w:rFonts w:ascii="Times New Roman" w:hAnsi="Times New Roman" w:cs="Times New Roman"/>
          <w:sz w:val="24"/>
          <w:szCs w:val="24"/>
        </w:rPr>
        <w:t>ystemu WRP.</w:t>
      </w:r>
    </w:p>
    <w:p w14:paraId="7C9C49A5" w14:textId="77777777" w:rsidR="00C06D7A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montażem posiadanej infrastruktury przeprowadzi serwis wszystkich roweró</w:t>
      </w:r>
      <w:r w:rsidR="006B5D03">
        <w:rPr>
          <w:rFonts w:ascii="Times New Roman" w:hAnsi="Times New Roman" w:cs="Times New Roman"/>
          <w:sz w:val="24"/>
          <w:szCs w:val="24"/>
        </w:rPr>
        <w:t>w</w:t>
      </w:r>
      <w:r w:rsidR="00843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 xml:space="preserve">Serwis rowerów </w:t>
      </w:r>
      <w:r w:rsidR="00843B3A">
        <w:rPr>
          <w:rFonts w:ascii="Times New Roman" w:hAnsi="Times New Roman" w:cs="Times New Roman"/>
          <w:sz w:val="24"/>
          <w:szCs w:val="24"/>
        </w:rPr>
        <w:t>powinien opierać się o wytyczne określone w pkt 3.5.3 OPZ</w:t>
      </w:r>
      <w:r w:rsidR="00C06D7A">
        <w:rPr>
          <w:rFonts w:ascii="Times New Roman" w:hAnsi="Times New Roman" w:cs="Times New Roman"/>
          <w:sz w:val="24"/>
          <w:szCs w:val="24"/>
        </w:rPr>
        <w:t>.</w:t>
      </w:r>
    </w:p>
    <w:p w14:paraId="1761E766" w14:textId="07B57000" w:rsidR="001F2663" w:rsidRDefault="00C06D7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 Zamawiającemu zakończenie prac serwisowych o których mowa w ust. 8 w terminie umożliwiających kontrolę stanu technicznego rowerów tj. nie później niż na 40 przed planowanym uruchomieniem systemu. Termin ten może zostać przesunięty w przypadku wystąpienia sytuacji o której mowa w §3 ust. 1 lit. b)</w:t>
      </w:r>
    </w:p>
    <w:p w14:paraId="3B7D3563" w14:textId="56966280" w:rsidR="001F2663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przeprowadzanych kontroli będą sporzą</w:t>
      </w:r>
      <w:r w:rsidR="006B5D03">
        <w:rPr>
          <w:rFonts w:ascii="Times New Roman" w:hAnsi="Times New Roman" w:cs="Times New Roman"/>
          <w:sz w:val="24"/>
          <w:szCs w:val="24"/>
        </w:rPr>
        <w:t xml:space="preserve">dzane </w:t>
      </w:r>
      <w:r>
        <w:rPr>
          <w:rFonts w:ascii="Times New Roman" w:hAnsi="Times New Roman" w:cs="Times New Roman"/>
          <w:sz w:val="24"/>
          <w:szCs w:val="24"/>
        </w:rPr>
        <w:t xml:space="preserve">protokoły, potwierdzające dopuszczenie rowerów do użytku z dniem </w:t>
      </w:r>
      <w:r w:rsidR="00FC212C">
        <w:rPr>
          <w:rFonts w:ascii="Times New Roman" w:hAnsi="Times New Roman" w:cs="Times New Roman"/>
          <w:sz w:val="24"/>
          <w:szCs w:val="24"/>
        </w:rPr>
        <w:t>uruchomienia systemu WRP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0666" w14:textId="4BE76E73" w:rsidR="00070DDD" w:rsidRPr="00E633A2" w:rsidRDefault="00070DDD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zamontuje i uruchomi stacje WRP w lokalizacjach stanowiących załącznik do SIWZ.</w:t>
      </w:r>
    </w:p>
    <w:p w14:paraId="05B586FA" w14:textId="52F69D5E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E633A2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E633A2">
        <w:rPr>
          <w:rFonts w:ascii="Times New Roman" w:hAnsi="Times New Roman" w:cs="Times New Roman"/>
          <w:sz w:val="24"/>
          <w:szCs w:val="24"/>
        </w:rPr>
        <w:t>tacji, o których mowa w</w:t>
      </w:r>
      <w:r w:rsidRPr="00E633A2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661C28" w:rsidRPr="00E633A2"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73327A1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070DDD">
        <w:rPr>
          <w:rFonts w:ascii="Times New Roman" w:hAnsi="Times New Roman" w:cs="Times New Roman"/>
          <w:sz w:val="24"/>
          <w:szCs w:val="24"/>
        </w:rPr>
        <w:t xml:space="preserve">używane </w:t>
      </w:r>
      <w:r w:rsidR="005556C2">
        <w:rPr>
          <w:rFonts w:ascii="Times New Roman" w:hAnsi="Times New Roman" w:cs="Times New Roman"/>
          <w:sz w:val="24"/>
          <w:szCs w:val="24"/>
        </w:rPr>
        <w:t xml:space="preserve">i </w:t>
      </w:r>
      <w:r w:rsidR="00FC212C">
        <w:rPr>
          <w:rFonts w:ascii="Times New Roman" w:hAnsi="Times New Roman" w:cs="Times New Roman"/>
          <w:sz w:val="24"/>
          <w:szCs w:val="24"/>
        </w:rPr>
        <w:t xml:space="preserve">odnowione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rowery WRP oraz wykona montaż </w:t>
      </w:r>
      <w:r w:rsidR="00070DDD">
        <w:rPr>
          <w:rFonts w:ascii="Times New Roman" w:hAnsi="Times New Roman" w:cs="Times New Roman"/>
          <w:sz w:val="24"/>
          <w:szCs w:val="24"/>
        </w:rPr>
        <w:t>używanych</w:t>
      </w:r>
      <w:r w:rsidR="00FC212C">
        <w:rPr>
          <w:rFonts w:ascii="Times New Roman" w:hAnsi="Times New Roman" w:cs="Times New Roman"/>
          <w:sz w:val="24"/>
          <w:szCs w:val="24"/>
        </w:rPr>
        <w:t xml:space="preserve">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FC212C">
        <w:rPr>
          <w:rFonts w:ascii="Times New Roman" w:hAnsi="Times New Roman" w:cs="Times New Roman"/>
          <w:sz w:val="24"/>
          <w:szCs w:val="24"/>
        </w:rPr>
        <w:t>odnowionych</w:t>
      </w:r>
      <w:r w:rsidR="00070DDD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="00070DDD">
        <w:rPr>
          <w:rFonts w:ascii="Times New Roman" w:hAnsi="Times New Roman" w:cs="Times New Roman"/>
          <w:sz w:val="24"/>
          <w:szCs w:val="24"/>
        </w:rPr>
        <w:t>§3 ust. 1 lit. e) Umowy</w:t>
      </w:r>
      <w:r w:rsidRPr="00E633A2">
        <w:rPr>
          <w:rFonts w:ascii="Times New Roman" w:hAnsi="Times New Roman" w:cs="Times New Roman"/>
          <w:sz w:val="24"/>
          <w:szCs w:val="24"/>
        </w:rPr>
        <w:t>, po zatwierdzeniu przez Zamawiającego projektów i dokumentacji określonych w ust. 1, oraz po uzyskaniu przez Wykonawcę wszelkich potrzebnych uzgodnień i pozwoleń związanych z uruchomieniem systemów w terminie, na co najmniej 10 dni przed przewidywany</w:t>
      </w:r>
      <w:r w:rsidR="00574615">
        <w:rPr>
          <w:rFonts w:ascii="Times New Roman" w:hAnsi="Times New Roman" w:cs="Times New Roman"/>
          <w:sz w:val="24"/>
          <w:szCs w:val="24"/>
        </w:rPr>
        <w:t>m terminem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jednak nie wcześniej niż w dniu 1 lutego 2021.</w:t>
      </w:r>
    </w:p>
    <w:p w14:paraId="540652B5" w14:textId="74E1E723" w:rsidR="002938BC" w:rsidRPr="00E633A2" w:rsidRDefault="006B5D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 serwisowych rowerów </w:t>
      </w:r>
      <w:r w:rsidR="00A375DD">
        <w:rPr>
          <w:rFonts w:ascii="Times New Roman" w:hAnsi="Times New Roman" w:cs="Times New Roman"/>
          <w:sz w:val="24"/>
          <w:szCs w:val="24"/>
        </w:rPr>
        <w:t xml:space="preserve">opisanych w ust. 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czynności montażu opisanych w ust. </w:t>
      </w:r>
      <w:r w:rsidR="00C06D7A">
        <w:rPr>
          <w:rFonts w:ascii="Times New Roman" w:hAnsi="Times New Roman" w:cs="Times New Roman"/>
          <w:sz w:val="24"/>
          <w:szCs w:val="24"/>
        </w:rPr>
        <w:t>11</w:t>
      </w:r>
      <w:r w:rsidR="00B03078" w:rsidRPr="00E633A2">
        <w:rPr>
          <w:rFonts w:ascii="Times New Roman" w:hAnsi="Times New Roman" w:cs="Times New Roman"/>
          <w:sz w:val="24"/>
          <w:szCs w:val="24"/>
        </w:rPr>
        <w:t>, Wykonawca pisemnie zgł</w:t>
      </w:r>
      <w:r w:rsidR="004A569A" w:rsidRPr="00E633A2">
        <w:rPr>
          <w:rFonts w:ascii="Times New Roman" w:hAnsi="Times New Roman" w:cs="Times New Roman"/>
          <w:sz w:val="24"/>
          <w:szCs w:val="24"/>
        </w:rPr>
        <w:t>osi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Zamawiającemu gotowoś</w:t>
      </w:r>
      <w:r w:rsidR="00070DDD">
        <w:rPr>
          <w:rFonts w:ascii="Times New Roman" w:hAnsi="Times New Roman" w:cs="Times New Roman"/>
          <w:sz w:val="24"/>
          <w:szCs w:val="24"/>
        </w:rPr>
        <w:t>ć do uruchomienia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zgodność z wymogami określonymi w Umowie. W tym celu Wykonawca wska</w:t>
      </w:r>
      <w:r w:rsidR="004A569A" w:rsidRPr="00E633A2">
        <w:rPr>
          <w:rFonts w:ascii="Times New Roman" w:hAnsi="Times New Roman" w:cs="Times New Roman"/>
          <w:sz w:val="24"/>
          <w:szCs w:val="24"/>
        </w:rPr>
        <w:t>że i potwierdzi</w:t>
      </w:r>
      <w:r w:rsidR="00B03078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45424B14" w:rsidR="00587751" w:rsidRPr="00E633A2" w:rsidRDefault="006B5D03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</w:t>
      </w:r>
      <w:r w:rsidR="00A90168" w:rsidRPr="00E633A2">
        <w:rPr>
          <w:rFonts w:ascii="Times New Roman" w:hAnsi="Times New Roman" w:cs="Times New Roman"/>
          <w:sz w:val="24"/>
          <w:szCs w:val="24"/>
        </w:rPr>
        <w:t>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przeserwisowanych</w:t>
      </w:r>
      <w:proofErr w:type="spellEnd"/>
      <w:r w:rsidR="00A90168" w:rsidRPr="00E633A2">
        <w:rPr>
          <w:rFonts w:ascii="Times New Roman" w:hAnsi="Times New Roman" w:cs="Times New Roman"/>
          <w:sz w:val="24"/>
          <w:szCs w:val="24"/>
        </w:rPr>
        <w:t xml:space="preserve"> rowerów W</w:t>
      </w:r>
      <w:r w:rsidR="00587751" w:rsidRPr="00E633A2">
        <w:rPr>
          <w:rFonts w:ascii="Times New Roman" w:hAnsi="Times New Roman" w:cs="Times New Roman"/>
          <w:sz w:val="24"/>
          <w:szCs w:val="24"/>
        </w:rPr>
        <w:t>R</w:t>
      </w:r>
      <w:r w:rsidR="00A90168" w:rsidRPr="00E633A2">
        <w:rPr>
          <w:rFonts w:ascii="Times New Roman" w:hAnsi="Times New Roman" w:cs="Times New Roman"/>
          <w:sz w:val="24"/>
          <w:szCs w:val="24"/>
        </w:rPr>
        <w:t>P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90DCA6C" w14:textId="2089710D" w:rsidR="002938BC" w:rsidRPr="00E633A2" w:rsidRDefault="0045412E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tacji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E633A2">
        <w:rPr>
          <w:rFonts w:ascii="Times New Roman" w:hAnsi="Times New Roman" w:cs="Times New Roman"/>
          <w:sz w:val="24"/>
          <w:szCs w:val="24"/>
        </w:rPr>
        <w:t>, o który</w:t>
      </w:r>
      <w:r w:rsidR="00DE69DB" w:rsidRPr="00E633A2">
        <w:rPr>
          <w:rFonts w:ascii="Times New Roman" w:hAnsi="Times New Roman" w:cs="Times New Roman"/>
          <w:sz w:val="24"/>
          <w:szCs w:val="24"/>
        </w:rPr>
        <w:t>ch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6B5D03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>11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6ED2C8C0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3D9B08C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umożliwienie rejestr</w:t>
      </w:r>
      <w:r w:rsidR="00070DDD">
        <w:rPr>
          <w:rFonts w:ascii="Times New Roman" w:hAnsi="Times New Roman" w:cs="Times New Roman"/>
          <w:sz w:val="24"/>
          <w:szCs w:val="24"/>
        </w:rPr>
        <w:t xml:space="preserve">acji Klientów w Systemie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poprzez Aplikację mobilną i Stronę internetową (bez możliwości dokonywania wpłat do </w:t>
      </w:r>
      <w:r w:rsidR="00070DDD">
        <w:rPr>
          <w:rFonts w:ascii="Times New Roman" w:hAnsi="Times New Roman" w:cs="Times New Roman"/>
          <w:sz w:val="24"/>
          <w:szCs w:val="24"/>
        </w:rPr>
        <w:t>dnia uruchomienia Systemów WRP</w:t>
      </w:r>
      <w:r w:rsidRPr="00E633A2">
        <w:rPr>
          <w:rFonts w:ascii="Times New Roman" w:hAnsi="Times New Roman" w:cs="Times New Roman"/>
          <w:sz w:val="24"/>
          <w:szCs w:val="24"/>
        </w:rPr>
        <w:t>),</w:t>
      </w:r>
    </w:p>
    <w:p w14:paraId="62B4FFD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79C930A7" w14:textId="4F3341C0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zgłoszenia, o którym mowa w ust. </w:t>
      </w:r>
      <w:r w:rsidR="00521DC8" w:rsidRPr="00E633A2">
        <w:rPr>
          <w:rFonts w:ascii="Times New Roman" w:hAnsi="Times New Roman" w:cs="Times New Roman"/>
          <w:sz w:val="24"/>
          <w:szCs w:val="24"/>
        </w:rPr>
        <w:t>1</w:t>
      </w:r>
      <w:r w:rsidR="00521DC8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>, na co najmniej 7 dni przed przewidywanym uruchomieniem zostanie wykonan</w:t>
      </w:r>
      <w:r w:rsidR="00070DDD">
        <w:rPr>
          <w:rFonts w:ascii="Times New Roman" w:hAnsi="Times New Roman" w:cs="Times New Roman"/>
          <w:sz w:val="24"/>
          <w:szCs w:val="24"/>
        </w:rPr>
        <w:t>y rozruch testowy Systemu WRP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65C68B6" w14:textId="55ED530D" w:rsidR="002938BC" w:rsidRPr="00E633A2" w:rsidRDefault="00B03078" w:rsidP="008B229F">
      <w:pPr>
        <w:pStyle w:val="Akapitzlist"/>
        <w:numPr>
          <w:ilvl w:val="0"/>
          <w:numId w:val="5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E633A2">
        <w:rPr>
          <w:rFonts w:ascii="Times New Roman" w:hAnsi="Times New Roman" w:cs="Times New Roman"/>
          <w:sz w:val="24"/>
          <w:szCs w:val="24"/>
        </w:rPr>
        <w:t>Wykonawcy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095B4BCA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rozruch testowy ma na celu sprawdzenie funkcjonowania WRP, jego kompletności oraz spełnienia parametrów i właściwości określonych w Umowie oraz SIWZ,</w:t>
      </w:r>
    </w:p>
    <w:p w14:paraId="699B175E" w14:textId="77777777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będzie polegać na uruchomieniu i ciągłym, trwającym co najmniej 8 godzin sprawdzeniu działania w pełni funkcjonalnego systemu najmowania i zwracania rowerów, Strony internetowej, Aplikacji mobilnej, Systemu informatycznego oraz Centrum kontaktu.</w:t>
      </w:r>
    </w:p>
    <w:p w14:paraId="7DDC6369" w14:textId="486B9654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dokonuje potwierdzenia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gotowości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po pozytywnym zakończeniu rozruchu testowego i stwierdzeniu poprawności wykonania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</w:t>
      </w:r>
      <w:r w:rsidR="006B5D03">
        <w:rPr>
          <w:rFonts w:ascii="Times New Roman" w:hAnsi="Times New Roman" w:cs="Times New Roman"/>
          <w:sz w:val="24"/>
          <w:szCs w:val="24"/>
        </w:rPr>
        <w:t>a-f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ADEB36D" w14:textId="67820D25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Przed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E633A2">
        <w:rPr>
          <w:rFonts w:ascii="Times New Roman" w:hAnsi="Times New Roman" w:cs="Times New Roman"/>
          <w:sz w:val="24"/>
          <w:szCs w:val="24"/>
        </w:rPr>
        <w:t>Systemów WRP Wykonawca przeszkoli wskazanych pracowników Zamawiając</w:t>
      </w:r>
      <w:r w:rsidR="00D74A1A">
        <w:rPr>
          <w:rFonts w:ascii="Times New Roman" w:hAnsi="Times New Roman" w:cs="Times New Roman"/>
          <w:sz w:val="24"/>
          <w:szCs w:val="24"/>
        </w:rPr>
        <w:t>ego w zakresie użytkowania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kontroli i pozyskiwania danych z Systemu informatycznego.</w:t>
      </w:r>
    </w:p>
    <w:p w14:paraId="1C960EE1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22077C6D" w:rsidR="002938BC" w:rsidRPr="00E633A2" w:rsidRDefault="00D74A1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może nastąpić wyłącznie po pisemnym potwierdzeniu przez Zamawiającego prawidłowości </w:t>
      </w:r>
      <w:r w:rsidR="00411636" w:rsidRPr="00E633A2">
        <w:rPr>
          <w:rFonts w:ascii="Times New Roman" w:hAnsi="Times New Roman" w:cs="Times New Roman"/>
          <w:sz w:val="24"/>
          <w:szCs w:val="24"/>
        </w:rPr>
        <w:t>prze</w:t>
      </w:r>
      <w:r w:rsidR="00344399">
        <w:rPr>
          <w:rFonts w:ascii="Times New Roman" w:hAnsi="Times New Roman" w:cs="Times New Roman"/>
          <w:sz w:val="24"/>
          <w:szCs w:val="24"/>
        </w:rPr>
        <w:t xml:space="preserve">prowadzenia rozruchu testowego, </w:t>
      </w:r>
      <w:r w:rsidR="00411636" w:rsidRPr="00E633A2">
        <w:rPr>
          <w:rFonts w:ascii="Times New Roman" w:hAnsi="Times New Roman" w:cs="Times New Roman"/>
          <w:sz w:val="24"/>
          <w:szCs w:val="24"/>
        </w:rPr>
        <w:t>gotowości do uruchomienia Syste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344399">
        <w:rPr>
          <w:rFonts w:ascii="Times New Roman" w:hAnsi="Times New Roman" w:cs="Times New Roman"/>
          <w:sz w:val="24"/>
          <w:szCs w:val="24"/>
        </w:rPr>
        <w:t>WRP oraz przeprowadzenia weryfikacji stanu technicznego elementów systemu WRP.</w:t>
      </w:r>
    </w:p>
    <w:p w14:paraId="0A4B948B" w14:textId="4E8552F5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>lit. a-f</w:t>
      </w:r>
      <w:r w:rsidR="00344399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rozruchu testowego</w:t>
      </w:r>
      <w:r w:rsidR="00344399">
        <w:rPr>
          <w:rFonts w:ascii="Times New Roman" w:hAnsi="Times New Roman" w:cs="Times New Roman"/>
          <w:sz w:val="24"/>
          <w:szCs w:val="24"/>
        </w:rPr>
        <w:t xml:space="preserve"> lub weryfikacji stanu technicznego elementów systemu WRP</w:t>
      </w:r>
      <w:r w:rsidRPr="00E633A2">
        <w:rPr>
          <w:rFonts w:ascii="Times New Roman" w:hAnsi="Times New Roman" w:cs="Times New Roman"/>
          <w:sz w:val="24"/>
          <w:szCs w:val="24"/>
        </w:rPr>
        <w:t>, Wykonawca zobowiązany jest do niezwłocznego usunięc</w:t>
      </w:r>
      <w:r w:rsidR="00344399">
        <w:rPr>
          <w:rFonts w:ascii="Times New Roman" w:hAnsi="Times New Roman" w:cs="Times New Roman"/>
          <w:sz w:val="24"/>
          <w:szCs w:val="24"/>
        </w:rPr>
        <w:t>ia nieprawidłowości i ponownego zgłoszenia </w:t>
      </w:r>
      <w:r w:rsidRPr="00E633A2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344399">
        <w:rPr>
          <w:rFonts w:ascii="Times New Roman" w:hAnsi="Times New Roman" w:cs="Times New Roman"/>
          <w:sz w:val="24"/>
          <w:szCs w:val="24"/>
        </w:rPr>
        <w:t> </w:t>
      </w:r>
      <w:r w:rsidRPr="00E633A2">
        <w:rPr>
          <w:rFonts w:ascii="Times New Roman" w:hAnsi="Times New Roman" w:cs="Times New Roman"/>
          <w:sz w:val="24"/>
          <w:szCs w:val="24"/>
        </w:rPr>
        <w:t>do uruchomienia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WRP.</w:t>
      </w:r>
    </w:p>
    <w:p w14:paraId="3F66C167" w14:textId="77777777" w:rsidR="00C57C1B" w:rsidRPr="00E86741" w:rsidRDefault="00C57C1B" w:rsidP="00E86741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249D0C5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1984690"/>
      <w:bookmarkStart w:id="13" w:name="__RefHeading__5433_463997081"/>
      <w:r w:rsidRPr="00E633A2">
        <w:rPr>
          <w:rFonts w:ascii="Times New Roman" w:hAnsi="Times New Roman" w:cs="Times New Roman"/>
          <w:sz w:val="28"/>
          <w:szCs w:val="28"/>
        </w:rPr>
        <w:t xml:space="preserve">§ 6 – EKSPLOATACJA SYSTEMÓW WRP </w:t>
      </w:r>
      <w:bookmarkEnd w:id="12"/>
      <w:bookmarkEnd w:id="13"/>
    </w:p>
    <w:p w14:paraId="68708337" w14:textId="77777777" w:rsidR="00C57C1B" w:rsidRPr="00E633A2" w:rsidRDefault="00C57C1B" w:rsidP="001B078A">
      <w:pPr>
        <w:pStyle w:val="Textbody"/>
      </w:pPr>
    </w:p>
    <w:p w14:paraId="205FE3B1" w14:textId="168672C5" w:rsidR="00D10B54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zarządzania i kompleksowej eksploatacji WRP Wykonawca zapewni pełną obsługę Systemu WRP w zakresie jego prawidłowego funkcjonowania, obsługi Klientów i realizacji wszystkich obowiązków względem Zamawiającego</w:t>
      </w:r>
    </w:p>
    <w:p w14:paraId="63C78B9B" w14:textId="1CB1933D" w:rsidR="002938BC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EE33ABA" w:rsidR="002938BC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E633A2">
        <w:rPr>
          <w:rFonts w:ascii="Times New Roman" w:hAnsi="Times New Roman" w:cs="Times New Roman"/>
          <w:sz w:val="24"/>
          <w:szCs w:val="24"/>
        </w:rPr>
        <w:t>h do utrzymania funkcjonowania S</w:t>
      </w:r>
      <w:r w:rsidR="00D74A1A">
        <w:rPr>
          <w:rFonts w:ascii="Times New Roman" w:hAnsi="Times New Roman" w:cs="Times New Roman"/>
          <w:sz w:val="24"/>
          <w:szCs w:val="24"/>
        </w:rPr>
        <w:t>ystemu WRP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A697972" w14:textId="1E612A59" w:rsidR="00A90168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E633A2">
        <w:rPr>
          <w:rFonts w:ascii="Times New Roman" w:hAnsi="Times New Roman" w:cs="Times New Roman"/>
          <w:sz w:val="24"/>
          <w:szCs w:val="24"/>
        </w:rPr>
        <w:t>nowania, nadzoru i rozliczania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</w:t>
      </w:r>
    </w:p>
    <w:p w14:paraId="54B84A18" w14:textId="2A53CDE7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E633A2">
        <w:rPr>
          <w:rFonts w:ascii="Times New Roman" w:hAnsi="Times New Roman" w:cs="Times New Roman"/>
          <w:sz w:val="24"/>
          <w:szCs w:val="24"/>
        </w:rPr>
        <w:t>ści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2CCB878F" w14:textId="028475B8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funkcjonowania Centrum kontaktu na zasadach opisanych w pkt</w:t>
      </w:r>
      <w:r w:rsidR="00B90B4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3CEDFD25" w:rsidR="002938BC" w:rsidRPr="00E633A2" w:rsidRDefault="005556C2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z prawa opcji,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spełnienia wymogu określonego  art. 35 ust. 2 pkt 2) w zw. art. 68 ust. 3 oraz Ustawy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</w:t>
      </w:r>
      <w:r w:rsidR="00B03078"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alternatywnych z dnia 11 stycznia 2018 roku, w szczególności prowadzenia Relokacji rowerów przy użyciu pojazdów, zgodnych z wymogiem określonym w  art. 35 ust. 2 .pkt 2) oraz art. 68 ust. 3 ustawy z dnia 11 stycznia 2018 r.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(Dz. U. 2018 poz. 317),</w:t>
      </w:r>
    </w:p>
    <w:p w14:paraId="32C69665" w14:textId="2A945451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przekazania Zamawiającemu, nie później niż do dnia </w:t>
      </w:r>
      <w:r w:rsidR="005556C2">
        <w:rPr>
          <w:rFonts w:ascii="Times New Roman" w:hAnsi="Times New Roman" w:cs="Times New Roman"/>
          <w:sz w:val="24"/>
          <w:szCs w:val="24"/>
        </w:rPr>
        <w:t>20 grudnia 2021 r.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na każde żądanie Zamawiającego w terminie późniejszym, pisemnego oświadczenia o spełni</w:t>
      </w:r>
      <w:r w:rsidR="00D74A1A">
        <w:rPr>
          <w:rFonts w:ascii="Times New Roman" w:hAnsi="Times New Roman" w:cs="Times New Roman"/>
          <w:sz w:val="24"/>
          <w:szCs w:val="24"/>
        </w:rPr>
        <w:t>eniu wymogu określonego w lit. e</w:t>
      </w:r>
      <w:r w:rsidRPr="00E633A2">
        <w:rPr>
          <w:rFonts w:ascii="Times New Roman" w:hAnsi="Times New Roman" w:cs="Times New Roman"/>
          <w:sz w:val="24"/>
          <w:szCs w:val="24"/>
        </w:rPr>
        <w:t xml:space="preserve">); Brak złożenia pisemnego oświadczenia w przedmiotowym terminie będzie traktowany przez Zamawiającego jako niespełnienie wymogu przedmiotowej </w:t>
      </w:r>
      <w:r w:rsidR="00EA0A85" w:rsidRPr="00E633A2">
        <w:rPr>
          <w:rFonts w:ascii="Times New Roman" w:hAnsi="Times New Roman" w:cs="Times New Roman"/>
          <w:sz w:val="24"/>
          <w:szCs w:val="24"/>
        </w:rPr>
        <w:t>ustawy</w:t>
      </w:r>
      <w:r w:rsidRPr="00E633A2">
        <w:rPr>
          <w:rFonts w:ascii="Times New Roman" w:hAnsi="Times New Roman" w:cs="Times New Roman"/>
          <w:sz w:val="24"/>
          <w:szCs w:val="24"/>
        </w:rPr>
        <w:t>; Przedłożenie oświadczenia, o którym mowa powyżej, nie wyłącza uprawnienia Zamawiającego do weryfikacji spełnienia ww. wymogu w sposób wybrany przez Zamawiającego, w szczególności poprzez żądanie okazania pojazdów lub dokumentów dotyczących pojazdów,</w:t>
      </w:r>
    </w:p>
    <w:p w14:paraId="07846F85" w14:textId="4623A850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D74A1A">
        <w:rPr>
          <w:rFonts w:ascii="Times New Roman" w:hAnsi="Times New Roman" w:cs="Times New Roman"/>
          <w:sz w:val="24"/>
          <w:szCs w:val="24"/>
        </w:rPr>
        <w:t>wszystkich elementów Systemu</w:t>
      </w:r>
      <w:r w:rsidR="004F3616"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Pr="00E633A2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DEBC3EC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i serwisowania elem</w:t>
      </w:r>
      <w:r w:rsidR="00D74A1A">
        <w:rPr>
          <w:rFonts w:ascii="Times New Roman" w:hAnsi="Times New Roman" w:cs="Times New Roman"/>
          <w:sz w:val="24"/>
          <w:szCs w:val="24"/>
        </w:rPr>
        <w:t>entów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D437F92" w14:textId="157BC547" w:rsidR="00072625" w:rsidRPr="00E633A2" w:rsidRDefault="00072625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1773243B" w14:textId="73A10BCE" w:rsidR="002938BC" w:rsidRPr="00E633A2" w:rsidRDefault="00B03078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zakończeniu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Wykonawcy z Klientem lub po upływie okresu obowiązywania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EA0A85" w:rsidRPr="00E633A2">
        <w:rPr>
          <w:rFonts w:ascii="Times New Roman" w:hAnsi="Times New Roman" w:cs="Times New Roman"/>
          <w:sz w:val="24"/>
          <w:szCs w:val="24"/>
        </w:rPr>
        <w:t xml:space="preserve">lub jej rozwiązaniu,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do dokonania ostatecznych rozliczeń z Klientami, w szczególności zwrotu niewykorzystanych </w:t>
      </w:r>
      <w:r w:rsidR="001C6779" w:rsidRPr="00E633A2">
        <w:rPr>
          <w:rFonts w:ascii="Times New Roman" w:hAnsi="Times New Roman" w:cs="Times New Roman"/>
          <w:sz w:val="24"/>
          <w:szCs w:val="24"/>
        </w:rPr>
        <w:t>Ś</w:t>
      </w:r>
      <w:r w:rsidRPr="00E633A2">
        <w:rPr>
          <w:rFonts w:ascii="Times New Roman" w:hAnsi="Times New Roman" w:cs="Times New Roman"/>
          <w:sz w:val="24"/>
          <w:szCs w:val="24"/>
        </w:rPr>
        <w:t>rodków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 przypadku gdy Wykonawcy pozostaną nierozliczone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Środki </w:t>
      </w:r>
      <w:r w:rsidRPr="00E633A2">
        <w:rPr>
          <w:rFonts w:ascii="Times New Roman" w:hAnsi="Times New Roman" w:cs="Times New Roman"/>
          <w:sz w:val="24"/>
          <w:szCs w:val="24"/>
        </w:rPr>
        <w:t xml:space="preserve">Klientów Wykonawca jest zobowiązany do przekazania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ich </w:t>
      </w:r>
      <w:r w:rsidRPr="00E633A2">
        <w:rPr>
          <w:rFonts w:ascii="Times New Roman" w:hAnsi="Times New Roman" w:cs="Times New Roman"/>
          <w:sz w:val="24"/>
          <w:szCs w:val="24"/>
        </w:rPr>
        <w:t>na konto wskazane przez Zamawiającego.</w:t>
      </w:r>
    </w:p>
    <w:p w14:paraId="60EB1F6D" w14:textId="77777777" w:rsidR="00C57C1B" w:rsidRDefault="00C57C1B" w:rsidP="001B078A">
      <w:pPr>
        <w:pStyle w:val="Textbody"/>
        <w:spacing w:after="1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1AD99" w14:textId="0F9B5FCD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1984691"/>
      <w:bookmarkStart w:id="15" w:name="__RefHeading__5435_463997081"/>
      <w:r w:rsidRPr="00E633A2">
        <w:rPr>
          <w:rFonts w:ascii="Times New Roman" w:hAnsi="Times New Roman" w:cs="Times New Roman"/>
          <w:sz w:val="28"/>
          <w:szCs w:val="28"/>
        </w:rPr>
        <w:t>§ 7 –</w:t>
      </w:r>
      <w:r w:rsidR="00981467" w:rsidRPr="00E633A2">
        <w:rPr>
          <w:rFonts w:ascii="Times New Roman" w:hAnsi="Times New Roman" w:cs="Times New Roman"/>
          <w:sz w:val="28"/>
          <w:szCs w:val="28"/>
        </w:rPr>
        <w:t xml:space="preserve"> </w:t>
      </w:r>
      <w:r w:rsidRPr="00E633A2">
        <w:rPr>
          <w:rFonts w:ascii="Times New Roman" w:hAnsi="Times New Roman" w:cs="Times New Roman"/>
          <w:sz w:val="28"/>
          <w:szCs w:val="28"/>
        </w:rPr>
        <w:t>OBOWIĄZKI WYKONAWCY</w:t>
      </w:r>
      <w:bookmarkEnd w:id="14"/>
      <w:bookmarkEnd w:id="15"/>
    </w:p>
    <w:p w14:paraId="7944D6A3" w14:textId="77777777" w:rsidR="00C57C1B" w:rsidRPr="00E633A2" w:rsidRDefault="00C57C1B" w:rsidP="001B078A">
      <w:pPr>
        <w:pStyle w:val="Textbody"/>
      </w:pPr>
    </w:p>
    <w:p w14:paraId="356C696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urządzeń, wyposażenia, projektów i oprogramowania jak również ponosi koszty transportu i opłaca pracowników i podwykonawców zatrudnionych przy realizacji Przedmiotu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418616E2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1E70" w:rsidRPr="008706E4">
        <w:rPr>
          <w:rFonts w:ascii="Times New Roman" w:hAnsi="Times New Roman" w:cs="Times New Roman"/>
          <w:sz w:val="24"/>
          <w:szCs w:val="24"/>
        </w:rPr>
        <w:t xml:space="preserve">wymaga zatrudnienia na podstawie umowy o pracę w rozumieniu przepisów ustawy z dnia 26 czerwca 1974 r. – Kodeks pracy (Dz. U. z 2019 r. poz. 1040, z </w:t>
      </w:r>
      <w:proofErr w:type="spellStart"/>
      <w:r w:rsidR="00611E70" w:rsidRPr="0087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70" w:rsidRPr="008706E4">
        <w:rPr>
          <w:rFonts w:ascii="Times New Roman" w:hAnsi="Times New Roman" w:cs="Times New Roman"/>
          <w:sz w:val="24"/>
          <w:szCs w:val="24"/>
        </w:rPr>
        <w:t>. zm.) przez Wykonawcę lub podwykonawcę pracowników serwisu stacjonarnego, pracowników serwisu mobilnego, pracowników odpowiedzialnych za r</w:t>
      </w:r>
      <w:r w:rsidR="00D74A1A">
        <w:rPr>
          <w:rFonts w:ascii="Times New Roman" w:hAnsi="Times New Roman" w:cs="Times New Roman"/>
          <w:sz w:val="24"/>
          <w:szCs w:val="24"/>
        </w:rPr>
        <w:t>elokację, pracowników infolinii</w:t>
      </w:r>
      <w:r w:rsidR="00611E70" w:rsidRPr="008706E4">
        <w:rPr>
          <w:rFonts w:ascii="Times New Roman" w:hAnsi="Times New Roman" w:cs="Times New Roman"/>
          <w:sz w:val="24"/>
          <w:szCs w:val="24"/>
        </w:rPr>
        <w:t>. Jednocześnie Zamawiający wyłącza z konieczności zatrudnienia na umowę o prace osób wykonujących czynności pr</w:t>
      </w:r>
      <w:r w:rsidR="00344399">
        <w:rPr>
          <w:rFonts w:ascii="Times New Roman" w:hAnsi="Times New Roman" w:cs="Times New Roman"/>
          <w:sz w:val="24"/>
          <w:szCs w:val="24"/>
        </w:rPr>
        <w:t>ojektowe, montażowe</w:t>
      </w:r>
      <w:r w:rsidR="00611E70" w:rsidRPr="008706E4">
        <w:rPr>
          <w:rFonts w:ascii="Times New Roman" w:hAnsi="Times New Roman" w:cs="Times New Roman"/>
          <w:sz w:val="24"/>
          <w:szCs w:val="24"/>
        </w:rPr>
        <w:t>.</w:t>
      </w:r>
    </w:p>
    <w:p w14:paraId="71EB803D" w14:textId="7A8C5AB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5091F496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0D7DAE05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21 ust. 1  lit. </w:t>
      </w:r>
      <w:r w:rsidR="004C5FCF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zatrudnienia na podstawie umowy o pracę osób wykonujących wskazane w ust. 6 czynności.</w:t>
      </w:r>
    </w:p>
    <w:p w14:paraId="46D88DF4" w14:textId="23A91444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Jeżeli w związku z realizacją prac stanowiących Przedmiot Umowy powstanie obowiązek uiszczenia jakiejkolwiek opłaty administracyjnej lub skarbowej,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 zobowiązuje się uiścić ją we właściwym urzędzie w terminie określonym w obowiązujących przepisach prawa.</w:t>
      </w:r>
    </w:p>
    <w:p w14:paraId="66A1C1F3" w14:textId="7282C7B4" w:rsidR="002938BC" w:rsidRPr="00A375DD" w:rsidRDefault="008E42F7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Jednocześnie celu czasie trwania Umowy Wykonawca będzie korzystał z nowych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Pr="00A375DD">
        <w:rPr>
          <w:rFonts w:ascii="Times New Roman" w:hAnsi="Times New Roman" w:cs="Times New Roman"/>
          <w:sz w:val="24"/>
          <w:szCs w:val="24"/>
        </w:rPr>
        <w:t xml:space="preserve"> nieużywanych </w:t>
      </w:r>
      <w:r w:rsidR="006315AD">
        <w:rPr>
          <w:rFonts w:ascii="Times New Roman" w:hAnsi="Times New Roman" w:cs="Times New Roman"/>
          <w:sz w:val="24"/>
          <w:szCs w:val="24"/>
        </w:rPr>
        <w:t xml:space="preserve">części zamiennych do </w:t>
      </w:r>
      <w:r w:rsidRPr="00A375D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5556C2">
        <w:rPr>
          <w:rFonts w:ascii="Times New Roman" w:hAnsi="Times New Roman" w:cs="Times New Roman"/>
          <w:sz w:val="24"/>
          <w:szCs w:val="24"/>
        </w:rPr>
        <w:t xml:space="preserve">Systemu WRP </w:t>
      </w:r>
      <w:r w:rsidRPr="00A375DD">
        <w:rPr>
          <w:rFonts w:ascii="Times New Roman" w:hAnsi="Times New Roman" w:cs="Times New Roman"/>
          <w:sz w:val="24"/>
          <w:szCs w:val="24"/>
        </w:rPr>
        <w:t>w celu realizacji Przedmiotu Umowy.</w:t>
      </w:r>
      <w:r w:rsidR="00B03078" w:rsidRPr="00A375DD">
        <w:rPr>
          <w:rFonts w:ascii="Times New Roman" w:hAnsi="Times New Roman" w:cs="Times New Roman"/>
          <w:sz w:val="24"/>
          <w:szCs w:val="24"/>
        </w:rPr>
        <w:t xml:space="preserve"> Wykonawca gwarantuje także, że dostarczane ro</w:t>
      </w:r>
      <w:r w:rsidR="0045412E" w:rsidRPr="00A375DD">
        <w:rPr>
          <w:rFonts w:ascii="Times New Roman" w:hAnsi="Times New Roman" w:cs="Times New Roman"/>
          <w:sz w:val="24"/>
          <w:szCs w:val="24"/>
        </w:rPr>
        <w:t>wery oraz elementy wyposażenia S</w:t>
      </w:r>
      <w:r w:rsidR="00B03078" w:rsidRPr="00A375DD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4F27440E" w14:textId="5273354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do ciągłego utrzymywania wymaganej liczby dostępnych w Systemie WRP rowerów na poziomie minimum 97% (zaokrąglane w górę) całej floty, o której mowa w §3 ust. 1 lit. e) </w:t>
      </w:r>
      <w:r w:rsidR="005C36ED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97B2247" w14:textId="3FEC3A8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</w:t>
      </w:r>
      <w:r w:rsidR="00D74A1A">
        <w:rPr>
          <w:rFonts w:ascii="Times New Roman" w:hAnsi="Times New Roman" w:cs="Times New Roman"/>
          <w:sz w:val="24"/>
          <w:szCs w:val="24"/>
        </w:rPr>
        <w:t xml:space="preserve">temu </w:t>
      </w:r>
      <w:r w:rsidRPr="00E633A2">
        <w:rPr>
          <w:rFonts w:ascii="Times New Roman" w:hAnsi="Times New Roman" w:cs="Times New Roman"/>
          <w:sz w:val="24"/>
          <w:szCs w:val="24"/>
        </w:rPr>
        <w:t>WRP w trakcie obowiązywania Umowy.</w:t>
      </w:r>
    </w:p>
    <w:p w14:paraId="53DEB7A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 oświadcza, że użyte przy wykonywaniu Przedmiotu Umowy urządzenia, materiały, oprogramowania, posiadają wszystkie wymagane atesty, certyfikaty oraz dopuszczenia do ich stosowania zgodnie z przepisami obowiązującymi na terenie Polski i Unii Europejskiej.</w:t>
      </w:r>
    </w:p>
    <w:p w14:paraId="2237CABF" w14:textId="747E14E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we własnym zakresie i na własny koszt dokona i u</w:t>
      </w:r>
      <w:r w:rsidR="00157697" w:rsidRPr="00E633A2">
        <w:rPr>
          <w:rFonts w:ascii="Times New Roman" w:hAnsi="Times New Roman" w:cs="Times New Roman"/>
          <w:sz w:val="24"/>
          <w:szCs w:val="24"/>
        </w:rPr>
        <w:t>zyska wymagane do uruchomienia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właściwe uzgodnienia, w szczególności  z Biurem 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kopie kompletu uzyskanych uzgodnień, o których mowa w niniejszym ustępie</w:t>
      </w:r>
      <w:r w:rsidR="007B2183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33A2">
        <w:rPr>
          <w:rFonts w:ascii="Times New Roman" w:hAnsi="Times New Roman" w:cs="Times New Roman"/>
          <w:sz w:val="24"/>
          <w:szCs w:val="24"/>
        </w:rPr>
        <w:t>got</w:t>
      </w:r>
      <w:r w:rsidR="00574615">
        <w:rPr>
          <w:rFonts w:ascii="Times New Roman" w:hAnsi="Times New Roman" w:cs="Times New Roman"/>
          <w:sz w:val="24"/>
          <w:szCs w:val="24"/>
        </w:rPr>
        <w:t>owości uruchomienia Systemu WRP,</w:t>
      </w:r>
    </w:p>
    <w:p w14:paraId="28FD4D65" w14:textId="6EBAC1B9" w:rsidR="002938BC" w:rsidRDefault="00CC6FEB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E633A2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9B0E05" w:rsidRPr="00E633A2">
        <w:rPr>
          <w:rFonts w:ascii="Times New Roman" w:hAnsi="Times New Roman" w:cs="Times New Roman"/>
          <w:sz w:val="24"/>
          <w:szCs w:val="24"/>
        </w:rPr>
        <w:t xml:space="preserve"> lub analogicznego. System powinien być przygotowany w wersji responsywnej, zoptymalizowanej pod kątem wyświetlania również na urządzeniach mobilnych.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E633A2">
        <w:rPr>
          <w:rFonts w:ascii="Times New Roman" w:hAnsi="Times New Roman" w:cs="Times New Roman"/>
          <w:sz w:val="24"/>
          <w:szCs w:val="24"/>
        </w:rPr>
        <w:t>System powinien zawierać co najmniej następujące dane dotyczące: Liczby wypożyc</w:t>
      </w:r>
      <w:r w:rsidR="0045412E" w:rsidRPr="00E633A2">
        <w:rPr>
          <w:rFonts w:ascii="Times New Roman" w:hAnsi="Times New Roman" w:cs="Times New Roman"/>
          <w:sz w:val="24"/>
          <w:szCs w:val="24"/>
        </w:rPr>
        <w:t>zeń i zwrotów w poszczególnych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tacjach WRP, w tym w formie mapy, rozkładu dobowego i tygodniowego liczby wypożyczeń i zwrotów WRP, rozkładu długości trwania wypożyczeń WRP, liczby po</w:t>
      </w:r>
      <w:r w:rsidR="0045412E" w:rsidRPr="00E633A2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</w:t>
      </w:r>
      <w:r w:rsidR="00C0411C">
        <w:rPr>
          <w:rFonts w:ascii="Times New Roman" w:hAnsi="Times New Roman" w:cs="Times New Roman"/>
          <w:sz w:val="24"/>
          <w:szCs w:val="24"/>
        </w:rPr>
        <w:t xml:space="preserve">e stacji wynajmu i zwrotu,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udział wypożyczeń dokonanych </w:t>
      </w:r>
      <w:r w:rsidR="00C0411C">
        <w:rPr>
          <w:rFonts w:ascii="Times New Roman" w:hAnsi="Times New Roman" w:cs="Times New Roman"/>
          <w:sz w:val="24"/>
          <w:szCs w:val="24"/>
        </w:rPr>
        <w:t xml:space="preserve">za pomocą poszczególnych metod,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liczby użytkowników zarejestrowanych w systemie, w tym liczbę użytkowników nowych, </w:t>
      </w:r>
      <w:r w:rsidR="009B0E05"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9B0E05" w:rsidRPr="00E633A2">
        <w:rPr>
          <w:rFonts w:ascii="Times New Roman" w:hAnsi="Times New Roman" w:cs="Times New Roman"/>
          <w:sz w:val="24"/>
          <w:szCs w:val="24"/>
        </w:rPr>
        <w:t>mowy</w:t>
      </w:r>
      <w:r w:rsidR="00D74A1A">
        <w:rPr>
          <w:rFonts w:ascii="Times New Roman" w:hAnsi="Times New Roman" w:cs="Times New Roman"/>
          <w:sz w:val="24"/>
          <w:szCs w:val="24"/>
        </w:rPr>
        <w:t xml:space="preserve"> z zastrzeżeniem skorzystania z prawa opcji.</w:t>
      </w:r>
    </w:p>
    <w:p w14:paraId="7E8618A2" w14:textId="67F21690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</w:t>
      </w:r>
      <w:r w:rsidRPr="008A381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8A3811">
        <w:rPr>
          <w:rFonts w:ascii="Times New Roman" w:hAnsi="Times New Roman" w:cs="Times New Roman"/>
          <w:sz w:val="24"/>
          <w:szCs w:val="24"/>
        </w:rPr>
        <w:t>zapewnienia i włączenia do systemu WRP  rowerów ze wspomaganiem elektrycznym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oraz dodatkowych stacji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2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3CB9BC4" w14:textId="5564D864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 zapewnienia i włączenia do systemu WRP rowerów dziecięcych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oraz dodatkowych stacji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3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A732CB3" w14:textId="77777777" w:rsidR="00DF745C" w:rsidRPr="00521DC8" w:rsidRDefault="00DF745C" w:rsidP="00521DC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1984692"/>
      <w:bookmarkStart w:id="17" w:name="__RefHeading__5437_463997081"/>
      <w:r w:rsidRPr="00E633A2">
        <w:rPr>
          <w:rFonts w:ascii="Times New Roman" w:hAnsi="Times New Roman" w:cs="Times New Roman"/>
          <w:sz w:val="28"/>
          <w:szCs w:val="28"/>
        </w:rPr>
        <w:t>§ 8 – PEŁNOMOCNICTWO</w:t>
      </w:r>
      <w:bookmarkEnd w:id="16"/>
      <w:bookmarkEnd w:id="17"/>
    </w:p>
    <w:p w14:paraId="40C93BDC" w14:textId="77777777" w:rsidR="00C57C1B" w:rsidRPr="00E633A2" w:rsidRDefault="00C57C1B" w:rsidP="001B078A">
      <w:pPr>
        <w:pStyle w:val="Textbody"/>
      </w:pPr>
    </w:p>
    <w:p w14:paraId="0F9D6D88" w14:textId="127C3538" w:rsidR="002938BC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E633A2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E633A2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E633A2">
        <w:rPr>
          <w:rFonts w:ascii="Times New Roman" w:hAnsi="Times New Roman" w:cs="Times New Roman"/>
          <w:sz w:val="24"/>
          <w:szCs w:val="24"/>
        </w:rPr>
        <w:t>ego w celu</w:t>
      </w:r>
      <w:r w:rsidRPr="00E633A2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E633A2">
        <w:rPr>
          <w:rFonts w:ascii="Times New Roman" w:hAnsi="Times New Roman" w:cs="Times New Roman"/>
          <w:sz w:val="24"/>
          <w:szCs w:val="24"/>
        </w:rPr>
        <w:t>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E633A2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E633A2" w:rsidRDefault="0056611A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 1 i </w:t>
      </w:r>
      <w:r w:rsidRPr="00E633A2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E633A2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0A7CCAF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1984693"/>
      <w:bookmarkStart w:id="19" w:name="__RefHeading__5439_463997081"/>
      <w:r w:rsidRPr="00E633A2">
        <w:rPr>
          <w:rFonts w:ascii="Times New Roman" w:hAnsi="Times New Roman" w:cs="Times New Roman"/>
          <w:sz w:val="28"/>
          <w:szCs w:val="28"/>
        </w:rPr>
        <w:t xml:space="preserve">§ 9 – </w:t>
      </w:r>
      <w:r w:rsidR="008E42F7">
        <w:rPr>
          <w:rFonts w:ascii="Times New Roman" w:hAnsi="Times New Roman" w:cs="Times New Roman"/>
          <w:sz w:val="28"/>
          <w:szCs w:val="28"/>
        </w:rPr>
        <w:t>ZMIANA LOKALIZACJI</w:t>
      </w:r>
      <w:r w:rsidRPr="00E633A2">
        <w:rPr>
          <w:rFonts w:ascii="Times New Roman" w:hAnsi="Times New Roman" w:cs="Times New Roman"/>
          <w:sz w:val="28"/>
          <w:szCs w:val="28"/>
        </w:rPr>
        <w:t xml:space="preserve"> STACJI</w:t>
      </w:r>
      <w:bookmarkEnd w:id="18"/>
      <w:bookmarkEnd w:id="19"/>
    </w:p>
    <w:p w14:paraId="690E05F8" w14:textId="77777777" w:rsidR="00C57C1B" w:rsidRPr="00E633A2" w:rsidRDefault="00C57C1B" w:rsidP="001B078A">
      <w:pPr>
        <w:pStyle w:val="Textbody"/>
      </w:pPr>
    </w:p>
    <w:p w14:paraId="6A97B42A" w14:textId="1FDBE6FF" w:rsidR="00677B5C" w:rsidRPr="00E633A2" w:rsidRDefault="00B03078" w:rsidP="00320E8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obowiązywania Umowy, Wykonawca na żądanie Zamawiającego, zobowiązany jest do przeniesienia w terminie do 7 dni otrzymania żądania Zamawiającego,  do nowych lokalizacji do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obowiązywania Umowy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="00A06ABB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A375DD">
        <w:rPr>
          <w:rFonts w:ascii="Times New Roman" w:hAnsi="Times New Roman" w:cs="Times New Roman"/>
          <w:sz w:val="24"/>
          <w:szCs w:val="24"/>
        </w:rPr>
        <w:t xml:space="preserve">stację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Pr="00E633A2">
        <w:rPr>
          <w:rFonts w:ascii="Times New Roman" w:hAnsi="Times New Roman" w:cs="Times New Roman"/>
          <w:sz w:val="24"/>
          <w:szCs w:val="24"/>
        </w:rPr>
        <w:t xml:space="preserve">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1984694"/>
      <w:bookmarkStart w:id="21" w:name="__RefHeading__5441_463997081"/>
      <w:r w:rsidRPr="00E633A2">
        <w:rPr>
          <w:rFonts w:ascii="Times New Roman" w:hAnsi="Times New Roman" w:cs="Times New Roman"/>
          <w:sz w:val="28"/>
          <w:szCs w:val="28"/>
        </w:rPr>
        <w:t>§ 10 – DODATKOWE ROWERY I STACJE ROWEROWE</w:t>
      </w:r>
      <w:bookmarkEnd w:id="20"/>
      <w:bookmarkEnd w:id="21"/>
    </w:p>
    <w:p w14:paraId="6F76D05F" w14:textId="77777777" w:rsidR="00C57C1B" w:rsidRPr="00E633A2" w:rsidRDefault="00C57C1B" w:rsidP="001B078A">
      <w:pPr>
        <w:pStyle w:val="Textbody"/>
      </w:pPr>
    </w:p>
    <w:p w14:paraId="5B798C96" w14:textId="560CBD6B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Przychody z najmu rower</w:t>
      </w:r>
      <w:r w:rsidR="00C57C1B" w:rsidRPr="00E633A2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E633A2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1D9A63F0" w:rsidR="002938BC" w:rsidRPr="00E633A2" w:rsidRDefault="00A06AB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1984696"/>
      <w:bookmarkStart w:id="23" w:name="__RefHeading__5445_463997081"/>
      <w:r>
        <w:rPr>
          <w:rFonts w:ascii="Times New Roman" w:hAnsi="Times New Roman" w:cs="Times New Roman"/>
          <w:sz w:val="28"/>
          <w:szCs w:val="28"/>
        </w:rPr>
        <w:t>§ 11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REKLAMY</w:t>
      </w:r>
      <w:bookmarkEnd w:id="22"/>
      <w:bookmarkEnd w:id="23"/>
    </w:p>
    <w:p w14:paraId="4B141FA9" w14:textId="77777777" w:rsidR="00C57C1B" w:rsidRPr="00E633A2" w:rsidRDefault="00C57C1B" w:rsidP="001B078A">
      <w:pPr>
        <w:pStyle w:val="Textbody"/>
      </w:pPr>
    </w:p>
    <w:p w14:paraId="654CBDAF" w14:textId="51402891" w:rsidR="002938BC" w:rsidRPr="00E633A2" w:rsidRDefault="00B03078" w:rsidP="008B229F">
      <w:pPr>
        <w:pStyle w:val="Akapitzlist"/>
        <w:numPr>
          <w:ilvl w:val="0"/>
          <w:numId w:val="5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E633A2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Maksymalna dopuszczalna powierzchnia reklamowa wynosi 1,0 m2 dla każdego roweru.</w:t>
      </w:r>
    </w:p>
    <w:p w14:paraId="7E5661B6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E633A2" w:rsidRDefault="00B03078" w:rsidP="008B229F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ustawy o zwalczaniu nieuczciwej konkurencji,</w:t>
      </w:r>
    </w:p>
    <w:p w14:paraId="1A7099F6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nie mogą dotyczyć treści politycznych, w tym plakatów wyborczych w czasie trwania kampanii wyborczej,</w:t>
      </w:r>
    </w:p>
    <w:p w14:paraId="213F59C8" w14:textId="6E784501" w:rsidR="00257B1B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E633A2" w:rsidRDefault="007E50FA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E633A2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E633A2">
        <w:rPr>
          <w:rFonts w:ascii="Times New Roman" w:hAnsi="Times New Roman" w:cs="Times New Roman"/>
          <w:sz w:val="24"/>
          <w:szCs w:val="24"/>
        </w:rPr>
        <w:t>niezgodn</w:t>
      </w:r>
      <w:r w:rsidR="00257B1B" w:rsidRPr="00E633A2">
        <w:rPr>
          <w:rFonts w:ascii="Times New Roman" w:hAnsi="Times New Roman" w:cs="Times New Roman"/>
          <w:sz w:val="24"/>
          <w:szCs w:val="24"/>
        </w:rPr>
        <w:t>e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2F67B847" w14:textId="3134562E" w:rsidR="00B03078" w:rsidRPr="00A375DD" w:rsidRDefault="4CA45F0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 xml:space="preserve">Wykonawca zobowiązuje się bezpłatnie udostępnić Zamawiającemu </w:t>
      </w:r>
      <w:r w:rsidR="00A06ABB" w:rsidRPr="00A375DD">
        <w:rPr>
          <w:rFonts w:ascii="Times New Roman" w:hAnsi="Times New Roman" w:cs="Times New Roman"/>
          <w:sz w:val="24"/>
          <w:szCs w:val="24"/>
        </w:rPr>
        <w:t>w okresie obowiązywania</w:t>
      </w:r>
      <w:r w:rsidRPr="00A375DD">
        <w:rPr>
          <w:rFonts w:ascii="Times New Roman" w:hAnsi="Times New Roman" w:cs="Times New Roman"/>
          <w:sz w:val="24"/>
          <w:szCs w:val="24"/>
        </w:rPr>
        <w:t xml:space="preserve"> Umowy 2% z zamówionej puli rowerów</w:t>
      </w:r>
      <w:r w:rsidR="00A06ABB" w:rsidRPr="00A375DD">
        <w:rPr>
          <w:rFonts w:ascii="Times New Roman" w:hAnsi="Times New Roman" w:cs="Times New Roman"/>
          <w:sz w:val="24"/>
          <w:szCs w:val="24"/>
        </w:rPr>
        <w:t>, pomnożone przez liczbę dni w</w:t>
      </w:r>
      <w:r w:rsidRPr="00A375DD">
        <w:rPr>
          <w:rFonts w:ascii="Times New Roman" w:hAnsi="Times New Roman" w:cs="Times New Roman"/>
          <w:sz w:val="24"/>
          <w:szCs w:val="24"/>
        </w:rPr>
        <w:t xml:space="preserve"> Sezonie funkcjonowania WRP. Zamawiającemu przysługuje prawo do zwiększenia liczby rowerów na których umieszczone będą treści przekazywane przez Zamawiającego, przy analogicznym skróceniu okresu w którym będą one umieszczone. Zamawiający miesiąc przed startem sezonu funkcjonowania systemu wskaże Wykonawcy terminy, w których będą zamieszczane treści reklamowe Zamawiającego</w:t>
      </w:r>
    </w:p>
    <w:p w14:paraId="53AA8EB8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76CBCBE3" w14:textId="77777777" w:rsidR="00856462" w:rsidRPr="008B229F" w:rsidRDefault="00856462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1984697"/>
      <w:bookmarkStart w:id="25" w:name="__RefHeading__5447_463997081"/>
      <w:r w:rsidRPr="00E633A2">
        <w:rPr>
          <w:rFonts w:ascii="Times New Roman" w:hAnsi="Times New Roman" w:cs="Times New Roman"/>
          <w:sz w:val="28"/>
          <w:szCs w:val="28"/>
        </w:rPr>
        <w:t>§ 13 – RAPORTOWANIE I ROZLICZENIA</w:t>
      </w:r>
      <w:bookmarkEnd w:id="24"/>
      <w:bookmarkEnd w:id="25"/>
    </w:p>
    <w:p w14:paraId="2F4E3D04" w14:textId="77777777" w:rsidR="00C57C1B" w:rsidRPr="00E633A2" w:rsidRDefault="00C57C1B" w:rsidP="001B078A">
      <w:pPr>
        <w:pStyle w:val="Textbody"/>
      </w:pPr>
    </w:p>
    <w:p w14:paraId="51CE1016" w14:textId="11D18543" w:rsidR="002938BC" w:rsidRPr="00E633A2" w:rsidRDefault="00B03078" w:rsidP="008B229F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WRP, otworzy w wybranym przez siebie banku posiadającym uprawnienie do prowadzenia działalności bankowej na terytorium Rzeczypospolitej Polskiej odrębny rachunek bankowy, na który będą wpływały wyłącznie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FD1FDB">
        <w:rPr>
          <w:rFonts w:ascii="Times New Roman" w:hAnsi="Times New Roman" w:cs="Times New Roman"/>
          <w:sz w:val="24"/>
          <w:szCs w:val="24"/>
        </w:rPr>
        <w:t>opłaty pobierane od Klientów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Wysokość 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opłat </w:t>
      </w:r>
      <w:r w:rsidRPr="00E633A2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1390B62D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Wpływy z opłat,</w:t>
      </w:r>
      <w:r w:rsidR="00A06ABB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 których mowa w ust. 1 będą stanowiły przychód Zamawiającego.</w:t>
      </w:r>
    </w:p>
    <w:p w14:paraId="111D2740" w14:textId="2F9E31D1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będzie przekazywał do Zamawiającego całość 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Wykorzystanych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opłat, o których mowa w ust. 1, za każdy </w:t>
      </w:r>
      <w:r w:rsidR="006B794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kres rozliczeniowy. Należności te przelewane będą na bieżąco, każdego dnia na rachunek bankowy wskazany przez Zamawiającego</w:t>
      </w:r>
      <w:r w:rsidR="00C7736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F49EC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W przypadku dni wolnych od pracy oraz sobót wykorzystane opłaty będą przelewane, przed terminem ostatniej sesji dziennej w banku,  na rachunek bankowy Zmawiającego w terminie do dnia następnego, który nie jest dniem wolnym od pracy ani sobotą.  </w:t>
      </w:r>
    </w:p>
    <w:p w14:paraId="2DF21CAE" w14:textId="4B41B714" w:rsidR="00FD1FDB" w:rsidRPr="00EA1B45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D1FDB">
        <w:rPr>
          <w:rFonts w:ascii="Times New Roman" w:hAnsi="Times New Roman" w:cs="Times New Roman"/>
          <w:sz w:val="24"/>
          <w:szCs w:val="24"/>
        </w:rPr>
        <w:t xml:space="preserve"> przypadku</w:t>
      </w:r>
      <w:r w:rsidR="005C05D6">
        <w:rPr>
          <w:rFonts w:ascii="Times New Roman" w:hAnsi="Times New Roman" w:cs="Times New Roman"/>
          <w:sz w:val="24"/>
          <w:szCs w:val="24"/>
        </w:rPr>
        <w:t xml:space="preserve"> </w:t>
      </w:r>
      <w:r w:rsidR="00FD1FDB">
        <w:rPr>
          <w:rFonts w:ascii="Times New Roman" w:hAnsi="Times New Roman" w:cs="Times New Roman"/>
          <w:sz w:val="24"/>
          <w:szCs w:val="24"/>
        </w:rPr>
        <w:t>p</w:t>
      </w:r>
      <w:r w:rsidR="007E0115">
        <w:rPr>
          <w:rFonts w:ascii="Times New Roman" w:hAnsi="Times New Roman" w:cs="Times New Roman"/>
          <w:sz w:val="24"/>
          <w:szCs w:val="24"/>
        </w:rPr>
        <w:t>rzekazania</w:t>
      </w:r>
      <w:r w:rsidR="00FD1FDB">
        <w:rPr>
          <w:rFonts w:ascii="Times New Roman" w:hAnsi="Times New Roman" w:cs="Times New Roman"/>
          <w:sz w:val="24"/>
          <w:szCs w:val="24"/>
        </w:rPr>
        <w:t xml:space="preserve"> niewłaściwej wysokości kwot pobranych od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1FDB">
        <w:rPr>
          <w:rFonts w:ascii="Times New Roman" w:hAnsi="Times New Roman" w:cs="Times New Roman"/>
          <w:sz w:val="24"/>
          <w:szCs w:val="24"/>
        </w:rPr>
        <w:t>lientów</w:t>
      </w:r>
      <w:r w:rsidR="007E0115">
        <w:rPr>
          <w:rFonts w:ascii="Times New Roman" w:hAnsi="Times New Roman" w:cs="Times New Roman"/>
          <w:sz w:val="24"/>
          <w:szCs w:val="24"/>
        </w:rPr>
        <w:t>, o której mowa w ust. 3</w:t>
      </w:r>
      <w:r w:rsidR="005C0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Wykonawcy będą naliczane odsetki ustawowe </w:t>
      </w:r>
      <w:r w:rsidR="006315AD">
        <w:rPr>
          <w:rFonts w:ascii="Times New Roman" w:hAnsi="Times New Roman" w:cs="Times New Roman"/>
          <w:sz w:val="24"/>
          <w:szCs w:val="24"/>
        </w:rPr>
        <w:t xml:space="preserve">za opóźnienie w transakcjach handlowych do dnia przekazania  należnej kwoty. </w:t>
      </w:r>
      <w:r w:rsidR="006315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7823E" w14:textId="77777777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5">
        <w:rPr>
          <w:rFonts w:ascii="Times New Roman" w:hAnsi="Times New Roman" w:cs="Times New Roman"/>
          <w:sz w:val="24"/>
          <w:szCs w:val="24"/>
        </w:rPr>
        <w:t xml:space="preserve">Wykonawca na wniosek (pisemny, elektroniczny) Zamawiającego </w:t>
      </w:r>
      <w:r w:rsidRPr="00E633A2">
        <w:rPr>
          <w:rFonts w:ascii="Times New Roman" w:hAnsi="Times New Roman" w:cs="Times New Roman"/>
          <w:sz w:val="24"/>
          <w:szCs w:val="24"/>
        </w:rPr>
        <w:t>będzie zobowiązany do przedłożenia dokumentu potwierdzającego wykonanie operacji przelewu.</w:t>
      </w:r>
    </w:p>
    <w:p w14:paraId="51CC3CA5" w14:textId="16728169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przedstawi Zamawiającemu,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E633A2" w:rsidRDefault="00B03078" w:rsidP="008B229F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6F287324" w14:textId="0C451176" w:rsidR="00B03078" w:rsidRPr="00E633A2" w:rsidRDefault="1E6FB190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(w danym okresie) wartość usług wynikającą z wielkości wpływów z opłat za korzystanie z Systemu WRP. Zestawienie to powinno obejmować odrębnie usługi świadczone w ramach preferencyjnego pierwszego okresu oraz pozostałe</w:t>
      </w:r>
      <w:r w:rsidR="00E11BF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F65C02B" w14:textId="7777777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14B9506F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najmów i zwrotów z rozbiciem n</w:t>
      </w:r>
      <w:r w:rsidR="00EA1B45">
        <w:rPr>
          <w:rFonts w:ascii="Times New Roman" w:hAnsi="Times New Roman" w:cs="Times New Roman"/>
          <w:sz w:val="24"/>
          <w:szCs w:val="24"/>
        </w:rPr>
        <w:t>a poszczególne stacje,</w:t>
      </w:r>
    </w:p>
    <w:p w14:paraId="29500148" w14:textId="10EA1948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7D4DE9B0" w14:textId="244F7BFB" w:rsidR="002938BC" w:rsidRPr="00E633A2" w:rsidRDefault="00E92682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łączną kwotę (sumę) </w:t>
      </w:r>
      <w:r w:rsidR="00EA1B45"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Środków Klientów 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356CE452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kresie rozliczeniowym reklamacji oraz </w:t>
      </w:r>
      <w:r w:rsidR="00EA1B45"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opis przedmiotu </w:t>
      </w:r>
      <w:r w:rsidR="00EA1B45">
        <w:rPr>
          <w:rFonts w:ascii="Times New Roman" w:hAnsi="Times New Roman" w:cs="Times New Roman"/>
          <w:sz w:val="24"/>
          <w:szCs w:val="24"/>
        </w:rPr>
        <w:t xml:space="preserve"> i przebiegu rozpatrywania </w:t>
      </w:r>
      <w:r w:rsidRPr="00E633A2">
        <w:rPr>
          <w:rFonts w:ascii="Times New Roman" w:hAnsi="Times New Roman" w:cs="Times New Roman"/>
          <w:sz w:val="24"/>
          <w:szCs w:val="24"/>
        </w:rPr>
        <w:t>reklamacji,</w:t>
      </w:r>
    </w:p>
    <w:p w14:paraId="1085F42C" w14:textId="7C54944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83DF996" w14:textId="4151EFD5" w:rsidR="001D14E9" w:rsidRPr="00E633A2" w:rsidRDefault="001D14E9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Średni</w:t>
      </w:r>
      <w:r w:rsidR="00A73CE0">
        <w:rPr>
          <w:rFonts w:ascii="Times New Roman" w:hAnsi="Times New Roman" w:cs="Times New Roman"/>
          <w:sz w:val="24"/>
          <w:szCs w:val="24"/>
        </w:rPr>
        <w:t xml:space="preserve">ą dobową </w:t>
      </w:r>
      <w:r w:rsidR="001D387F" w:rsidRPr="00E633A2">
        <w:rPr>
          <w:rFonts w:ascii="Times New Roman" w:hAnsi="Times New Roman" w:cs="Times New Roman"/>
          <w:sz w:val="24"/>
          <w:szCs w:val="24"/>
        </w:rPr>
        <w:t>liczb</w:t>
      </w:r>
      <w:r w:rsidR="00A73CE0">
        <w:rPr>
          <w:rFonts w:ascii="Times New Roman" w:hAnsi="Times New Roman" w:cs="Times New Roman"/>
          <w:sz w:val="24"/>
          <w:szCs w:val="24"/>
        </w:rPr>
        <w:t>ę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 w:rsidRPr="00E633A2">
        <w:rPr>
          <w:rFonts w:ascii="Times New Roman" w:hAnsi="Times New Roman" w:cs="Times New Roman"/>
          <w:sz w:val="24"/>
          <w:szCs w:val="24"/>
        </w:rPr>
        <w:t>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C441A3">
        <w:rPr>
          <w:rFonts w:ascii="Times New Roman" w:hAnsi="Times New Roman" w:cs="Times New Roman"/>
          <w:sz w:val="24"/>
          <w:szCs w:val="24"/>
        </w:rPr>
        <w:t>, z podziałem na typy</w:t>
      </w:r>
      <w:r w:rsidR="00CD7BCD">
        <w:rPr>
          <w:rFonts w:ascii="Times New Roman" w:hAnsi="Times New Roman" w:cs="Times New Roman"/>
          <w:sz w:val="24"/>
          <w:szCs w:val="24"/>
        </w:rPr>
        <w:t xml:space="preserve"> obliczona zgodnie z pkt 2.4.3. ust. 3 OPZ</w:t>
      </w:r>
      <w:r w:rsidR="00A73CE0">
        <w:rPr>
          <w:rFonts w:ascii="Times New Roman" w:hAnsi="Times New Roman" w:cs="Times New Roman"/>
          <w:sz w:val="24"/>
          <w:szCs w:val="24"/>
        </w:rPr>
        <w:t xml:space="preserve"> oraz średnią miesięczną liczbę Rowerów dostępnych w Systemie WRP, z podziałem na typy, obliczoną zgodnie z pkt 2.4.3 ust. 4 OPZ. </w:t>
      </w:r>
    </w:p>
    <w:p w14:paraId="71D04084" w14:textId="6EEC8CBC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EA1B45">
        <w:rPr>
          <w:rFonts w:ascii="Times New Roman" w:hAnsi="Times New Roman" w:cs="Times New Roman"/>
          <w:sz w:val="24"/>
          <w:szCs w:val="24"/>
        </w:rPr>
        <w:t>6</w:t>
      </w:r>
      <w:r w:rsidRPr="00E633A2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15DD8555" w14:textId="71236172" w:rsidR="00B03078" w:rsidRPr="00E633A2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grudnia 2020 roku</w:t>
      </w:r>
      <w:r w:rsidR="44F19977" w:rsidRPr="00E633A2">
        <w:rPr>
          <w:rFonts w:ascii="Times New Roman" w:hAnsi="Times New Roman" w:cs="Times New Roman"/>
          <w:sz w:val="24"/>
          <w:szCs w:val="24"/>
        </w:rPr>
        <w:t xml:space="preserve"> Wykonawca przekaże Zamawiającemu raport korygujący za </w:t>
      </w:r>
      <w:r>
        <w:rPr>
          <w:rFonts w:ascii="Times New Roman" w:hAnsi="Times New Roman" w:cs="Times New Roman"/>
          <w:sz w:val="24"/>
          <w:szCs w:val="24"/>
        </w:rPr>
        <w:t>reklamacje Klientów WRP.</w:t>
      </w:r>
    </w:p>
    <w:p w14:paraId="333132E7" w14:textId="6598317F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E633A2">
        <w:rPr>
          <w:rFonts w:ascii="Times New Roman" w:hAnsi="Times New Roman" w:cs="Times New Roman"/>
          <w:sz w:val="24"/>
          <w:szCs w:val="24"/>
        </w:rPr>
        <w:t>Okres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017A92A0" w14:textId="77777777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Środki nierozliczone 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Klientami WRP Wykonawca przekaże na wskazany przez Zamawiającego rachunek bankowy.</w:t>
      </w:r>
    </w:p>
    <w:p w14:paraId="4C528859" w14:textId="77777777" w:rsidR="00C57C1B" w:rsidRPr="00CD7BCD" w:rsidRDefault="00C57C1B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1984698"/>
      <w:bookmarkStart w:id="27" w:name="__RefHeading__5449_463997081"/>
      <w:r w:rsidRPr="00E633A2">
        <w:rPr>
          <w:rFonts w:ascii="Times New Roman" w:hAnsi="Times New Roman" w:cs="Times New Roman"/>
          <w:sz w:val="28"/>
          <w:szCs w:val="28"/>
        </w:rPr>
        <w:t>§ 14 – WYNAGRODZENIE</w:t>
      </w:r>
      <w:bookmarkEnd w:id="26"/>
      <w:bookmarkEnd w:id="27"/>
    </w:p>
    <w:p w14:paraId="47380CDE" w14:textId="77777777" w:rsidR="00C57C1B" w:rsidRPr="00E633A2" w:rsidRDefault="00C57C1B" w:rsidP="001B078A">
      <w:pPr>
        <w:pStyle w:val="Textbody"/>
      </w:pPr>
    </w:p>
    <w:p w14:paraId="7CA0B6E4" w14:textId="25820BB1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6E012F2F" w14:textId="77777777" w:rsidR="004F1A10" w:rsidRDefault="00952C64" w:rsidP="00364011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4F1A10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E7C0F97" w:rsidR="002938BC" w:rsidRPr="004F1A10" w:rsidRDefault="00921C57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 w:rsidR="00B03078" w:rsidRPr="004F1A10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4F1A10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F42217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217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F42217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CD7BCD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8DC5576" w14:textId="4CC30764" w:rsidR="00F42217" w:rsidRPr="004F1A10" w:rsidRDefault="00921C57" w:rsidP="004F1A10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EA1B45" w:rsidRPr="00CD7BCD">
        <w:rPr>
          <w:rFonts w:ascii="Times New Roman" w:hAnsi="Times New Roman" w:cs="Times New Roman"/>
          <w:sz w:val="24"/>
          <w:szCs w:val="24"/>
        </w:rPr>
        <w:t>),</w:t>
      </w:r>
    </w:p>
    <w:p w14:paraId="49873120" w14:textId="12D445CB" w:rsidR="004F1A10" w:rsidRDefault="00B03078" w:rsidP="001E6BFD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Za wykonanie Przedmiotu Umowy, zgodnie z postanowieniami Umowy Zamawiający zapłaci na rzecz Wykonawcy miesięczne wynagrodzenie</w:t>
      </w:r>
      <w:r w:rsidR="001E6BFD" w:rsidRPr="001E6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BFD" w:rsidRPr="001E6BFD">
        <w:rPr>
          <w:rFonts w:ascii="Times New Roman" w:hAnsi="Times New Roman" w:cs="Times New Roman"/>
          <w:sz w:val="24"/>
          <w:szCs w:val="24"/>
        </w:rPr>
        <w:t>na podstawie obustronnie podpisanych protokołów należytego wykonania Umowy eksploatacji Systemu WRP</w:t>
      </w:r>
      <w:r w:rsidR="001E6BFD">
        <w:rPr>
          <w:rFonts w:ascii="Times New Roman" w:hAnsi="Times New Roman" w:cs="Times New Roman"/>
          <w:sz w:val="24"/>
          <w:szCs w:val="24"/>
        </w:rPr>
        <w:t>,</w:t>
      </w:r>
      <w:r w:rsidR="001E6BFD" w:rsidRPr="001E6BFD">
        <w:rPr>
          <w:rFonts w:ascii="Times New Roman" w:hAnsi="Times New Roman" w:cs="Times New Roman"/>
          <w:sz w:val="24"/>
          <w:szCs w:val="24"/>
        </w:rPr>
        <w:t xml:space="preserve"> o którym mowa w §13 ust. 9</w:t>
      </w:r>
      <w:r w:rsidR="001E6BFD">
        <w:rPr>
          <w:rFonts w:ascii="Times New Roman" w:hAnsi="Times New Roman" w:cs="Times New Roman"/>
          <w:sz w:val="24"/>
          <w:szCs w:val="24"/>
        </w:rPr>
        <w:t>.</w:t>
      </w:r>
      <w:r w:rsidR="006B0B16">
        <w:rPr>
          <w:rFonts w:ascii="Times New Roman" w:hAnsi="Times New Roman" w:cs="Times New Roman"/>
          <w:sz w:val="24"/>
          <w:szCs w:val="24"/>
        </w:rPr>
        <w:t xml:space="preserve"> W skład miesięcznego wynagrodzenia podstawowego wchodzi część stała (określona w formularzu cenowym) oraz część </w:t>
      </w:r>
      <w:r w:rsidR="008E62F6">
        <w:rPr>
          <w:rFonts w:ascii="Times New Roman" w:hAnsi="Times New Roman" w:cs="Times New Roman"/>
          <w:sz w:val="24"/>
          <w:szCs w:val="24"/>
        </w:rPr>
        <w:t>zmienna</w:t>
      </w:r>
      <w:r w:rsidR="00FA5C5F">
        <w:rPr>
          <w:rFonts w:ascii="Times New Roman" w:hAnsi="Times New Roman" w:cs="Times New Roman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sz w:val="24"/>
          <w:szCs w:val="24"/>
        </w:rPr>
        <w:t xml:space="preserve">obliczona na podstawie </w:t>
      </w:r>
      <w:r w:rsidR="00FA5C5F">
        <w:rPr>
          <w:rFonts w:ascii="Times New Roman" w:hAnsi="Times New Roman" w:cs="Times New Roman"/>
          <w:sz w:val="24"/>
          <w:szCs w:val="24"/>
        </w:rPr>
        <w:t xml:space="preserve">faktycznej </w:t>
      </w:r>
      <w:r w:rsidR="000E409F">
        <w:rPr>
          <w:rFonts w:ascii="Times New Roman" w:hAnsi="Times New Roman" w:cs="Times New Roman"/>
          <w:sz w:val="24"/>
          <w:szCs w:val="24"/>
        </w:rPr>
        <w:t>liczb</w:t>
      </w:r>
      <w:r w:rsidR="008E62F6">
        <w:rPr>
          <w:rFonts w:ascii="Times New Roman" w:hAnsi="Times New Roman" w:cs="Times New Roman"/>
          <w:sz w:val="24"/>
          <w:szCs w:val="24"/>
        </w:rPr>
        <w:t>y</w:t>
      </w:r>
      <w:r w:rsidR="000E409F">
        <w:rPr>
          <w:rFonts w:ascii="Times New Roman" w:hAnsi="Times New Roman" w:cs="Times New Roman"/>
          <w:sz w:val="24"/>
          <w:szCs w:val="24"/>
        </w:rPr>
        <w:t xml:space="preserve"> rowerów</w:t>
      </w:r>
      <w:r w:rsidR="00FA5C5F">
        <w:rPr>
          <w:rFonts w:ascii="Times New Roman" w:hAnsi="Times New Roman" w:cs="Times New Roman"/>
          <w:sz w:val="24"/>
          <w:szCs w:val="24"/>
        </w:rPr>
        <w:t xml:space="preserve"> dostępnych w Systemie w danym Okresie rozliczeniowym</w:t>
      </w:r>
      <w:r w:rsidR="008E62F6">
        <w:rPr>
          <w:rFonts w:ascii="Times New Roman" w:hAnsi="Times New Roman" w:cs="Times New Roman"/>
          <w:sz w:val="24"/>
          <w:szCs w:val="24"/>
        </w:rPr>
        <w:t xml:space="preserve">. </w:t>
      </w:r>
      <w:r w:rsidR="00791305" w:rsidRPr="00CD7BCD">
        <w:rPr>
          <w:rFonts w:ascii="Times New Roman" w:hAnsi="Times New Roman" w:cs="Times New Roman"/>
          <w:sz w:val="24"/>
          <w:szCs w:val="24"/>
        </w:rPr>
        <w:t xml:space="preserve">Przy wyliczaniu miesięcznego wynagrodzenia Zamawiający będzie </w:t>
      </w:r>
      <w:r w:rsidR="004F1A10">
        <w:rPr>
          <w:rFonts w:ascii="Times New Roman" w:hAnsi="Times New Roman" w:cs="Times New Roman"/>
          <w:sz w:val="24"/>
          <w:szCs w:val="24"/>
        </w:rPr>
        <w:t>stosował następujący wzór:</w:t>
      </w:r>
    </w:p>
    <w:p w14:paraId="608BB08B" w14:textId="0C4994D7" w:rsidR="004F1A10" w:rsidRPr="00FA5C5F" w:rsidRDefault="004F1A10" w:rsidP="00FA5C5F">
      <w:pPr>
        <w:pStyle w:val="Akapitzlist"/>
        <w:spacing w:after="12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FA5C5F">
        <w:rPr>
          <w:rFonts w:ascii="Times New Roman" w:hAnsi="Times New Roman" w:cs="Times New Roman"/>
          <w:sz w:val="28"/>
          <w:szCs w:val="24"/>
        </w:rPr>
        <w:t>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m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 xml:space="preserve"> = </w:t>
      </w:r>
      <w:proofErr w:type="spellStart"/>
      <w:r w:rsidRPr="00FA5C5F">
        <w:rPr>
          <w:rFonts w:ascii="Times New Roman" w:hAnsi="Times New Roman" w:cs="Times New Roman"/>
          <w:sz w:val="28"/>
          <w:szCs w:val="24"/>
        </w:rPr>
        <w:t>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p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 xml:space="preserve"> – ((</w:t>
      </w:r>
      <w:proofErr w:type="spellStart"/>
      <w:r w:rsidRPr="00FA5C5F">
        <w:rPr>
          <w:rFonts w:ascii="Times New Roman" w:hAnsi="Times New Roman" w:cs="Times New Roman"/>
          <w:sz w:val="28"/>
          <w:szCs w:val="24"/>
        </w:rPr>
        <w:t>ZL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-ŚM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 xml:space="preserve">) x </w:t>
      </w:r>
      <w:proofErr w:type="spellStart"/>
      <w:r w:rsidRPr="00FA5C5F">
        <w:rPr>
          <w:rFonts w:ascii="Times New Roman" w:hAnsi="Times New Roman" w:cs="Times New Roman"/>
          <w:sz w:val="28"/>
          <w:szCs w:val="24"/>
        </w:rPr>
        <w:t>MK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>)</w:t>
      </w:r>
    </w:p>
    <w:p w14:paraId="6A00A06E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974B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A10">
        <w:rPr>
          <w:rFonts w:ascii="Times New Roman" w:hAnsi="Times New Roman" w:cs="Times New Roman"/>
          <w:sz w:val="24"/>
          <w:szCs w:val="24"/>
        </w:rPr>
        <w:t>Wm</w:t>
      </w:r>
      <w:proofErr w:type="spellEnd"/>
      <w:r w:rsidRPr="004F1A10">
        <w:rPr>
          <w:rFonts w:ascii="Times New Roman" w:hAnsi="Times New Roman" w:cs="Times New Roman"/>
          <w:sz w:val="24"/>
          <w:szCs w:val="24"/>
        </w:rPr>
        <w:t>= Wynagrodzenie miesięczne</w:t>
      </w:r>
    </w:p>
    <w:p w14:paraId="6513F155" w14:textId="51773656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A10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4F1A10">
        <w:rPr>
          <w:rFonts w:ascii="Times New Roman" w:hAnsi="Times New Roman" w:cs="Times New Roman"/>
          <w:sz w:val="24"/>
          <w:szCs w:val="24"/>
        </w:rPr>
        <w:t xml:space="preserve"> = Wynagrodzenie podstawowe </w:t>
      </w:r>
      <w:r w:rsidR="008823DC">
        <w:rPr>
          <w:rFonts w:ascii="Times New Roman" w:hAnsi="Times New Roman" w:cs="Times New Roman"/>
          <w:sz w:val="24"/>
          <w:szCs w:val="24"/>
        </w:rPr>
        <w:t>za miesiąc</w:t>
      </w:r>
    </w:p>
    <w:p w14:paraId="491E48F5" w14:textId="1F9FF43C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ZLr</w:t>
      </w:r>
      <w:proofErr w:type="spellEnd"/>
      <w:r w:rsidR="0087062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 Zamówiona liczba rowerów  </w:t>
      </w:r>
    </w:p>
    <w:p w14:paraId="29E1BB3E" w14:textId="5B0EAB3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A10">
        <w:rPr>
          <w:rFonts w:ascii="Times New Roman" w:hAnsi="Times New Roman" w:cs="Times New Roman"/>
          <w:sz w:val="24"/>
          <w:szCs w:val="24"/>
        </w:rPr>
        <w:t>ŚMr</w:t>
      </w:r>
      <w:proofErr w:type="spellEnd"/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4F1A10">
        <w:rPr>
          <w:rFonts w:ascii="Times New Roman" w:hAnsi="Times New Roman" w:cs="Times New Roman"/>
          <w:sz w:val="24"/>
          <w:szCs w:val="24"/>
        </w:rPr>
        <w:t xml:space="preserve"> – Średnia miesięczna liczba rowerów</w:t>
      </w:r>
      <w:r w:rsidR="00A73CE0">
        <w:rPr>
          <w:rFonts w:ascii="Times New Roman" w:hAnsi="Times New Roman" w:cs="Times New Roman"/>
          <w:sz w:val="24"/>
          <w:szCs w:val="24"/>
        </w:rPr>
        <w:t xml:space="preserve"> dostępnych w </w:t>
      </w:r>
      <w:r w:rsidR="00FA5C5F">
        <w:rPr>
          <w:rFonts w:ascii="Times New Roman" w:hAnsi="Times New Roman" w:cs="Times New Roman"/>
          <w:sz w:val="24"/>
          <w:szCs w:val="24"/>
        </w:rPr>
        <w:t>S</w:t>
      </w:r>
      <w:r w:rsidR="00A73CE0">
        <w:rPr>
          <w:rFonts w:ascii="Times New Roman" w:hAnsi="Times New Roman" w:cs="Times New Roman"/>
          <w:sz w:val="24"/>
          <w:szCs w:val="24"/>
        </w:rPr>
        <w:t>ystemie</w:t>
      </w:r>
    </w:p>
    <w:p w14:paraId="2A3DDB0C" w14:textId="360A26E6" w:rsidR="004F1A10" w:rsidRPr="00FA5C5F" w:rsidRDefault="004F1A10" w:rsidP="00FA5C5F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5F">
        <w:rPr>
          <w:rFonts w:ascii="Times New Roman" w:hAnsi="Times New Roman" w:cs="Times New Roman"/>
          <w:sz w:val="24"/>
          <w:szCs w:val="24"/>
        </w:rPr>
        <w:t>MKr</w:t>
      </w:r>
      <w:proofErr w:type="spellEnd"/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FA5C5F">
        <w:rPr>
          <w:rFonts w:ascii="Times New Roman" w:hAnsi="Times New Roman" w:cs="Times New Roman"/>
          <w:sz w:val="24"/>
          <w:szCs w:val="24"/>
        </w:rPr>
        <w:t xml:space="preserve"> – Miesięczny koszt roweru (zawiera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FA5C5F">
        <w:rPr>
          <w:rFonts w:ascii="Times New Roman" w:hAnsi="Times New Roman" w:cs="Times New Roman"/>
          <w:sz w:val="24"/>
          <w:szCs w:val="24"/>
        </w:rPr>
        <w:t xml:space="preserve"> koszt zapewnienia i eksploatacji)</w:t>
      </w:r>
    </w:p>
    <w:p w14:paraId="22092ED5" w14:textId="77777777" w:rsidR="004F1A10" w:rsidRDefault="004F1A10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66231" w14:textId="7BF2E33F" w:rsidR="004F1A10" w:rsidRDefault="0087062F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osobno dla </w:t>
      </w:r>
      <w:r w:rsidRPr="004F1A10">
        <w:rPr>
          <w:rFonts w:ascii="Times New Roman" w:hAnsi="Times New Roman" w:cs="Times New Roman"/>
          <w:sz w:val="24"/>
          <w:szCs w:val="24"/>
        </w:rPr>
        <w:t>danego modelu</w:t>
      </w:r>
      <w:r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8D2A9D">
        <w:rPr>
          <w:rFonts w:ascii="Times New Roman" w:hAnsi="Times New Roman" w:cs="Times New Roman"/>
          <w:sz w:val="24"/>
          <w:szCs w:val="24"/>
        </w:rPr>
        <w:t>zadeklarowania Wykonawcy w ofercie zapewnienia</w:t>
      </w:r>
      <w:r>
        <w:rPr>
          <w:rFonts w:ascii="Times New Roman" w:hAnsi="Times New Roman" w:cs="Times New Roman"/>
          <w:sz w:val="24"/>
          <w:szCs w:val="24"/>
        </w:rPr>
        <w:t xml:space="preserve"> rowerów elektrycznych lub/i dziecięcych</w:t>
      </w:r>
      <w:r w:rsidR="00F27900">
        <w:rPr>
          <w:rFonts w:ascii="Times New Roman" w:hAnsi="Times New Roman" w:cs="Times New Roman"/>
          <w:sz w:val="24"/>
          <w:szCs w:val="24"/>
        </w:rPr>
        <w:t>.</w:t>
      </w:r>
    </w:p>
    <w:p w14:paraId="3252023F" w14:textId="66C0F14B" w:rsidR="006B64ED" w:rsidRPr="00320E80" w:rsidRDefault="006B64ED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27774A" w14:textId="25444B14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Zgodnie z art. 142 ust. 5 ustawy Prawo zamówień publicznych </w:t>
      </w:r>
      <w:r w:rsidR="00E60B38" w:rsidRPr="00E633A2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E633A2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E633A2" w:rsidRDefault="004F431F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E633A2" w:rsidRDefault="004A7256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Zasad gromadzenia i wysokości wpłat do pracowniczych planów kapitałowych, o których mowa w ustawie z dnia 4 października 2018 r. o pracowniczych planach kapitałowych.</w:t>
      </w:r>
    </w:p>
    <w:p w14:paraId="089E3EA2" w14:textId="12CA6C96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ust.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przez Wykonawcę. Zmiany, o których mowa </w:t>
      </w:r>
      <w:r w:rsidR="006B7948" w:rsidRPr="00E633A2">
        <w:rPr>
          <w:rFonts w:ascii="Times New Roman" w:hAnsi="Times New Roman" w:cs="Times New Roman"/>
          <w:sz w:val="24"/>
          <w:szCs w:val="24"/>
        </w:rPr>
        <w:t>w niniejszym ustępie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mogą zostać 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będzie realizowana przez Zarząd Dróg Miejskich w ciągu 21 dni od daty złożenia prawidłowo wystawionej faktury VAT w Zarządzie Dróg Miejskich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E633A2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E633A2">
        <w:rPr>
          <w:rFonts w:ascii="Times New Roman" w:hAnsi="Times New Roman" w:cs="Times New Roman"/>
          <w:sz w:val="24"/>
          <w:szCs w:val="24"/>
        </w:rPr>
        <w:t>Okresy rozliczeniowe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E633A2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37ECFEC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7C50F8">
        <w:rPr>
          <w:rFonts w:ascii="Times New Roman" w:hAnsi="Times New Roman" w:cs="Times New Roman"/>
          <w:sz w:val="24"/>
          <w:szCs w:val="24"/>
        </w:rPr>
        <w:t>7</w:t>
      </w:r>
      <w:r w:rsidRPr="00E633A2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50779AB3" w14:textId="2060BDEC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Zamawiający oświadcza, że będzie dokonywał płatności za wykonany Przedmiot </w:t>
      </w:r>
      <w:r w:rsidR="00B71B6E"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Pr="00E633A2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E633A2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137B748" w:rsidR="00C57C1B" w:rsidRPr="00E633A2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3A2">
        <w:rPr>
          <w:rFonts w:ascii="Times New Roman" w:hAnsi="Times New Roman" w:cs="Times New Roman"/>
          <w:sz w:val="28"/>
          <w:szCs w:val="28"/>
        </w:rPr>
        <w:t>§ 15 – PRAWA AUTORSKIE</w:t>
      </w:r>
    </w:p>
    <w:p w14:paraId="1D419E03" w14:textId="77777777" w:rsidR="006858AC" w:rsidRPr="00E633A2" w:rsidRDefault="006858AC" w:rsidP="001B078A">
      <w:pPr>
        <w:pStyle w:val="Textbody"/>
      </w:pPr>
    </w:p>
    <w:p w14:paraId="3B7AB965" w14:textId="1C133F57" w:rsidR="002938BC" w:rsidRPr="00E633A2" w:rsidRDefault="00B03078" w:rsidP="008B229F">
      <w:pPr>
        <w:pStyle w:val="Akapitzlist"/>
        <w:numPr>
          <w:ilvl w:val="0"/>
          <w:numId w:val="6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wynagrodzenia, o którym mowa w § 14 ust. 1 Umowy, Wykonawca udziela Zamawiającemu nieograniczonej czasowo licencji wyłącznej</w:t>
      </w:r>
      <w:r w:rsidR="00EB256B">
        <w:rPr>
          <w:rFonts w:ascii="Times New Roman" w:hAnsi="Times New Roman" w:cs="Times New Roman"/>
          <w:sz w:val="24"/>
          <w:szCs w:val="24"/>
        </w:rPr>
        <w:t xml:space="preserve">  na wszystkie elementy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stanowią utwór w rozumieniu ustawy o prawie autorskim i prawach pokrewnych lub które podlegają ochronie na podstawie ustawy prawo własności przemysłowej jako wzór przemysłowy lub wzór użytkowy, na czas nieokreślony, od dnia uruchomienia WRP z prawem do korzystania dla celów utrzymania, eksploatacji, p</w:t>
      </w:r>
      <w:r w:rsidR="00EB256B">
        <w:rPr>
          <w:rFonts w:ascii="Times New Roman" w:hAnsi="Times New Roman" w:cs="Times New Roman"/>
          <w:sz w:val="24"/>
          <w:szCs w:val="24"/>
        </w:rPr>
        <w:t xml:space="preserve">romocji, rozwoju Systemów WRP </w:t>
      </w:r>
      <w:r w:rsidRPr="00E633A2">
        <w:rPr>
          <w:rFonts w:ascii="Times New Roman" w:hAnsi="Times New Roman" w:cs="Times New Roman"/>
          <w:sz w:val="24"/>
          <w:szCs w:val="24"/>
        </w:rPr>
        <w:t>w kolejnych okresach po zakończeniu okresu obowiązywania Umowy, w szczególności Zamawiający na podstawie licencji udzielonych przez Wykonawcę uprawniony zostaje do korzystania ze wszystkich utworów wytworzonych lub udostępnionych przez Wykonawcę dla celów eksp</w:t>
      </w:r>
      <w:r w:rsidR="00157697" w:rsidRPr="00E633A2">
        <w:rPr>
          <w:rFonts w:ascii="Times New Roman" w:hAnsi="Times New Roman" w:cs="Times New Roman"/>
          <w:sz w:val="24"/>
          <w:szCs w:val="24"/>
        </w:rPr>
        <w:t>loatacji, utrzymania i rozwoju S</w:t>
      </w:r>
      <w:r w:rsidR="00EB256B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</w:t>
      </w:r>
      <w:r w:rsidRPr="00E633A2">
        <w:rPr>
          <w:rFonts w:ascii="Times New Roman" w:hAnsi="Times New Roman" w:cs="Times New Roman"/>
          <w:bCs/>
          <w:sz w:val="24"/>
          <w:szCs w:val="24"/>
        </w:rPr>
        <w:t xml:space="preserve">w szczególności w przypadku zadeklarowania w </w:t>
      </w:r>
      <w:r w:rsidR="00EF0FFA" w:rsidRPr="00E633A2">
        <w:rPr>
          <w:rFonts w:ascii="Times New Roman" w:hAnsi="Times New Roman" w:cs="Times New Roman"/>
          <w:bCs/>
          <w:sz w:val="24"/>
          <w:szCs w:val="24"/>
        </w:rPr>
        <w:t>o</w:t>
      </w:r>
      <w:r w:rsidRPr="00E633A2">
        <w:rPr>
          <w:rFonts w:ascii="Times New Roman" w:hAnsi="Times New Roman" w:cs="Times New Roman"/>
          <w:bCs/>
          <w:sz w:val="24"/>
          <w:szCs w:val="24"/>
        </w:rPr>
        <w:t>fercie prezentacji multimedialnych, filmów informacyjno-promocyjnych,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projektów, urządzeń</w:t>
      </w:r>
      <w:r w:rsidR="00CC6FEB" w:rsidRPr="00E633A2">
        <w:rPr>
          <w:rFonts w:ascii="Times New Roman" w:hAnsi="Times New Roman" w:cs="Times New Roman"/>
          <w:sz w:val="24"/>
          <w:szCs w:val="24"/>
        </w:rPr>
        <w:t>.</w:t>
      </w:r>
      <w:r w:rsidR="006B767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Licencja udzielana jest Zamawiającemu z prawem udzielania dalszych sublicencji.</w:t>
      </w:r>
    </w:p>
    <w:p w14:paraId="6E272DB5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Licencja nie wygasa wskutek zakończenia okresu obowiązywania niniejszej Umowy.</w:t>
      </w:r>
    </w:p>
    <w:p w14:paraId="701166AC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14:paraId="669CC04E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E633A2" w:rsidRDefault="00B03078" w:rsidP="008B229F">
      <w:pPr>
        <w:pStyle w:val="Akapitzlist"/>
        <w:numPr>
          <w:ilvl w:val="0"/>
          <w:numId w:val="6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obrotu oryginałem albo egzemplarzami, na których utrwalono Utwór: wprowadzenie do obrotu,</w:t>
      </w:r>
    </w:p>
    <w:p w14:paraId="66583E38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swobodnego używania i korzystania z Utworu oraz jego pojedynczych elementów w zakresie promocji i reklamy, tak przez Zamawiającego jak i inne upoważnione przez niego podmioty,</w:t>
      </w:r>
    </w:p>
    <w:p w14:paraId="73AC8B0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pojazdach komunikacji miejskiej.  </w:t>
      </w:r>
    </w:p>
    <w:p w14:paraId="75FF4DBA" w14:textId="77777777" w:rsidR="00553D98" w:rsidRPr="008B229F" w:rsidRDefault="00553D98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E8BD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31984700"/>
      <w:bookmarkStart w:id="29" w:name="__RefHeading__5453_463997081"/>
      <w:r w:rsidRPr="00E633A2">
        <w:rPr>
          <w:rFonts w:ascii="Times New Roman" w:hAnsi="Times New Roman" w:cs="Times New Roman"/>
          <w:sz w:val="28"/>
          <w:szCs w:val="28"/>
        </w:rPr>
        <w:t>§ 16 – DANE OSOBOWE</w:t>
      </w:r>
      <w:bookmarkEnd w:id="28"/>
      <w:bookmarkEnd w:id="29"/>
    </w:p>
    <w:p w14:paraId="158ACFFE" w14:textId="77777777" w:rsidR="00C57C1B" w:rsidRPr="00E633A2" w:rsidRDefault="00C57C1B" w:rsidP="001B078A">
      <w:pPr>
        <w:pStyle w:val="Textbody"/>
      </w:pPr>
    </w:p>
    <w:p w14:paraId="57208D6C" w14:textId="07920AE2" w:rsidR="00771409" w:rsidRPr="00E633A2" w:rsidRDefault="00B03078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dniu podpisania Umowy staje się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danych osobowych Klientów oraz będzie spełniał obowiązek informacyjny podejmując odpowiednie działania mające na celu przekazanie niezbędnych informacji zgodnie z Rozporządzeniem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</w:t>
      </w:r>
      <w:r w:rsidR="00073991" w:rsidRPr="00E633A2">
        <w:rPr>
          <w:rFonts w:ascii="Times New Roman" w:hAnsi="Times New Roman" w:cs="Times New Roman"/>
          <w:sz w:val="24"/>
          <w:szCs w:val="24"/>
        </w:rPr>
        <w:t>.</w:t>
      </w:r>
      <w:r w:rsidR="0ED757F9" w:rsidRPr="00E6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5BB64" w14:textId="4C31E22D" w:rsidR="00771409" w:rsidRPr="008706E4" w:rsidRDefault="0ED757F9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Wykonawca po zawarciu niniejszej Umowy, nie późni</w:t>
      </w:r>
      <w:r w:rsidR="00612C54">
        <w:rPr>
          <w:rFonts w:ascii="Times New Roman" w:eastAsia="Times New Roman" w:hAnsi="Times New Roman" w:cs="Times New Roman"/>
          <w:sz w:val="24"/>
          <w:szCs w:val="24"/>
        </w:rPr>
        <w:t>ej niż do dnia 29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 xml:space="preserve"> stycznia 2021 r., będzie zobowiązany do podpisania z Zamawiającym umowy o współadministrowaniu danymi, która w szczególności określać będzie kwestie:</w:t>
      </w:r>
    </w:p>
    <w:p w14:paraId="7A462587" w14:textId="11EBA2F4" w:rsidR="00952C64" w:rsidRPr="00E633A2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zakresu przetwarzania przez Strony - danych osobowych Klientów, pozyskanych w procesie zawierania umów z Klientami (kategorie osób, kategorie danych osobowych, kategorie przetwarzania</w:t>
      </w:r>
      <w:r w:rsidR="00F622D9" w:rsidRPr="00E633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7FDFEB" w14:textId="672A790A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wypełniania obowiązku informacyjnego,</w:t>
      </w:r>
    </w:p>
    <w:p w14:paraId="596BA636" w14:textId="02DF7A5B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zasad wykorzystywania danych osobowych Klientów,</w:t>
      </w:r>
    </w:p>
    <w:p w14:paraId="7BE332B5" w14:textId="4A0FC1B3" w:rsidR="1FB83E67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 xml:space="preserve">określenia podstaw prawnych przetwarzania danych przez poszczególnych </w:t>
      </w:r>
      <w:proofErr w:type="spellStart"/>
      <w:r w:rsidRPr="008706E4">
        <w:rPr>
          <w:rFonts w:ascii="Times New Roman" w:eastAsia="Times New Roman" w:hAnsi="Times New Roman" w:cs="Times New Roman"/>
          <w:sz w:val="24"/>
          <w:szCs w:val="24"/>
        </w:rPr>
        <w:t>współadministratorów</w:t>
      </w:r>
      <w:proofErr w:type="spellEnd"/>
      <w:r w:rsidRPr="008706E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11FD18" w14:textId="42E42166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obsługi incydentów, w tym zgłaszania naruszeń do PUODO w trybie art. 33 RODO, a także w trybie art. 34 - przez Wykonawcę. Ponadto umowa współadministrowania regulować będzie obowiązek i tryb informowania Zamawiającego przez Wykonawcę, w przypadku wystąpienia incydentów i naruszeń dotyczących zakresu działania Wykonawcy,</w:t>
      </w:r>
    </w:p>
    <w:p w14:paraId="12E6DAC0" w14:textId="479176C8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lastRenderedPageBreak/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E633A2" w:rsidRDefault="004A7256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 dnia 1 lutego 2021 r.  Wykonawca przejmie od dotychczasowego operatora WRP dane osobowe Klientów WRP w wersji elektronicznej. Wykonawca będzie 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3F632AD5" w14:textId="77777777" w:rsidR="00C57C1B" w:rsidRPr="00E633A2" w:rsidRDefault="00C57C1B" w:rsidP="001B078A">
      <w:pPr>
        <w:pStyle w:val="Textbody"/>
      </w:pPr>
    </w:p>
    <w:p w14:paraId="51BADB88" w14:textId="43C5F27C" w:rsidR="00B71B6E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0" w:name="_Toc31984702"/>
      <w:bookmarkStart w:id="31" w:name="__RefHeading__5457_463997081"/>
      <w:r w:rsidRPr="00E633A2">
        <w:rPr>
          <w:rFonts w:ascii="Times New Roman" w:hAnsi="Times New Roman" w:cs="Times New Roman"/>
          <w:sz w:val="28"/>
          <w:szCs w:val="24"/>
        </w:rPr>
        <w:t>§ 18 – ODPOWIEDZIALNOŚĆ WYKONAWCY</w:t>
      </w:r>
      <w:bookmarkEnd w:id="30"/>
      <w:bookmarkEnd w:id="31"/>
    </w:p>
    <w:p w14:paraId="05C523B9" w14:textId="77777777" w:rsidR="00C57C1B" w:rsidRPr="00E633A2" w:rsidRDefault="00C57C1B" w:rsidP="001B078A">
      <w:pPr>
        <w:pStyle w:val="Textbody"/>
      </w:pPr>
    </w:p>
    <w:p w14:paraId="69078672" w14:textId="21351FB9" w:rsidR="002938BC" w:rsidRPr="00E633A2" w:rsidRDefault="00B03078" w:rsidP="008B229F">
      <w:pPr>
        <w:pStyle w:val="Akapitzlist"/>
        <w:numPr>
          <w:ilvl w:val="0"/>
          <w:numId w:val="6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>lientów oraz osób trzecich za wszelkie szkody powstałe w związku z realizacją Przedmiotu Umowy, w szczególności Wykonawca ponosi pełną odpowiedzialność za wszelkie szkody poniesione przez Klientów w wyniku wadliwego</w:t>
      </w:r>
      <w:r w:rsidR="00233B5B">
        <w:rPr>
          <w:rFonts w:ascii="Times New Roman" w:hAnsi="Times New Roman" w:cs="Times New Roman"/>
          <w:sz w:val="24"/>
          <w:szCs w:val="24"/>
        </w:rPr>
        <w:t xml:space="preserve"> działania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lub jego poszczególnych elementów.</w:t>
      </w:r>
    </w:p>
    <w:p w14:paraId="60BDBEAB" w14:textId="293B101D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233B5B">
        <w:rPr>
          <w:rFonts w:ascii="Times New Roman" w:hAnsi="Times New Roman" w:cs="Times New Roman"/>
          <w:sz w:val="24"/>
          <w:szCs w:val="24"/>
        </w:rPr>
        <w:t>……..</w:t>
      </w:r>
      <w:r w:rsidRPr="00E633A2">
        <w:rPr>
          <w:rFonts w:ascii="Times New Roman" w:hAnsi="Times New Roman" w:cs="Times New Roman"/>
          <w:sz w:val="24"/>
          <w:szCs w:val="24"/>
        </w:rPr>
        <w:t>zł</w:t>
      </w:r>
      <w:r w:rsidR="00695EAC" w:rsidRPr="00E633A2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33B5B">
        <w:rPr>
          <w:rFonts w:ascii="Times New Roman" w:hAnsi="Times New Roman" w:cs="Times New Roman"/>
          <w:sz w:val="24"/>
          <w:szCs w:val="24"/>
        </w:rPr>
        <w:t>…….</w:t>
      </w:r>
      <w:r w:rsidR="00695EAC" w:rsidRPr="00E633A2">
        <w:rPr>
          <w:rFonts w:ascii="Times New Roman" w:hAnsi="Times New Roman" w:cs="Times New Roman"/>
          <w:sz w:val="24"/>
          <w:szCs w:val="24"/>
        </w:rPr>
        <w:t>złotych)</w:t>
      </w:r>
      <w:r w:rsidRPr="00E633A2">
        <w:rPr>
          <w:rFonts w:ascii="Times New Roman" w:hAnsi="Times New Roman" w:cs="Times New Roman"/>
          <w:sz w:val="24"/>
          <w:szCs w:val="24"/>
        </w:rPr>
        <w:t>, w tym za szkody wyrządzone Klientom oraz osobom trzecim i za szkody wyrządzone 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utrzymywać ubezpieczenie przez cały okres obowiązywania Umowy, a w </w:t>
      </w:r>
      <w:r w:rsidR="00677B5C" w:rsidRPr="00E633A2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E633A2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5769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2" w:name="_Toc31984703"/>
      <w:bookmarkStart w:id="33" w:name="__RefHeading__5459_463997081"/>
      <w:r w:rsidRPr="00E633A2">
        <w:rPr>
          <w:rFonts w:ascii="Times New Roman" w:hAnsi="Times New Roman" w:cs="Times New Roman"/>
          <w:sz w:val="28"/>
          <w:szCs w:val="24"/>
        </w:rPr>
        <w:t>§ 19 – ZABEZPIECZENIE NALEŻYTEGO WYKONANIA  UMOWY</w:t>
      </w:r>
      <w:bookmarkEnd w:id="32"/>
      <w:bookmarkEnd w:id="33"/>
    </w:p>
    <w:p w14:paraId="4109D988" w14:textId="77777777" w:rsidR="00C57C1B" w:rsidRPr="00E633A2" w:rsidRDefault="00C57C1B" w:rsidP="001B078A">
      <w:pPr>
        <w:pStyle w:val="Textbody"/>
      </w:pPr>
    </w:p>
    <w:p w14:paraId="31BE9632" w14:textId="3DE33350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</w:t>
      </w:r>
      <w:r w:rsidR="00331B13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% </w:t>
      </w:r>
      <w:r w:rsidR="00126F33" w:rsidRPr="00E633A2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E633A2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14 ust.1.</w:t>
      </w:r>
    </w:p>
    <w:p w14:paraId="7794CC42" w14:textId="0D42F96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126F3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52609BA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mownych i/lub odszkodowań i/lub pokrycia kosztów wynikających z postanowień niniejszej Umowy, w tym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</w:t>
      </w:r>
      <w:r w:rsidR="007C50F8">
        <w:rPr>
          <w:rFonts w:ascii="Times New Roman" w:hAnsi="Times New Roman" w:cs="Times New Roman"/>
          <w:sz w:val="24"/>
          <w:szCs w:val="24"/>
        </w:rPr>
        <w:t>i</w:t>
      </w:r>
      <w:r w:rsidR="007C50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46BC0" w:rsidRPr="00E633A2">
        <w:rPr>
          <w:rFonts w:ascii="Times New Roman" w:hAnsi="Times New Roman" w:cs="Times New Roman"/>
          <w:sz w:val="24"/>
          <w:szCs w:val="24"/>
        </w:rPr>
        <w:t xml:space="preserve">oraz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3</w:t>
      </w:r>
      <w:r w:rsidR="0038544F" w:rsidRPr="00E633A2">
        <w:rPr>
          <w:rFonts w:ascii="Times New Roman" w:hAnsi="Times New Roman" w:cs="Times New Roman"/>
          <w:sz w:val="24"/>
          <w:szCs w:val="24"/>
        </w:rPr>
        <w:t>, z zastrzeżeniem ust. 4 niniejszego paragrafu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5AEC2E7B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zabezpieczenie lub jego część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 pokrycia kosztów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przywrócenia stanu Systemów do wymogów określonych umową lub </w:t>
      </w:r>
      <w:r w:rsidRPr="00E633A2">
        <w:rPr>
          <w:rFonts w:ascii="Times New Roman" w:hAnsi="Times New Roman" w:cs="Times New Roman"/>
          <w:sz w:val="24"/>
          <w:szCs w:val="24"/>
        </w:rPr>
        <w:t>usunięcia wad wraz z odsetkami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będzie wykorzystane przez Zamawiającego na realizację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Przedmiotu umowy zgodnie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mową, na co Wykonawca wyraża zgodę.</w:t>
      </w:r>
    </w:p>
    <w:p w14:paraId="5910FC8C" w14:textId="77777777" w:rsidR="00C57C1B" w:rsidRPr="00E633A2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46CBB2E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4" w:name="_Toc31984704"/>
      <w:bookmarkStart w:id="35" w:name="__RefHeading__5461_463997081"/>
      <w:r w:rsidRPr="00E633A2">
        <w:rPr>
          <w:rFonts w:ascii="Times New Roman" w:hAnsi="Times New Roman" w:cs="Times New Roman"/>
          <w:sz w:val="28"/>
          <w:szCs w:val="24"/>
        </w:rPr>
        <w:t>§ 20</w:t>
      </w:r>
      <w:r w:rsidR="00981467" w:rsidRPr="00E633A2">
        <w:rPr>
          <w:rFonts w:ascii="Times New Roman" w:hAnsi="Times New Roman" w:cs="Times New Roman"/>
          <w:sz w:val="28"/>
          <w:szCs w:val="24"/>
        </w:rPr>
        <w:t xml:space="preserve"> </w:t>
      </w:r>
      <w:r w:rsidRPr="00E633A2">
        <w:rPr>
          <w:rFonts w:ascii="Times New Roman" w:hAnsi="Times New Roman" w:cs="Times New Roman"/>
          <w:sz w:val="28"/>
          <w:szCs w:val="24"/>
        </w:rPr>
        <w:t>– KONTROLA</w:t>
      </w:r>
      <w:bookmarkEnd w:id="34"/>
      <w:bookmarkEnd w:id="35"/>
    </w:p>
    <w:p w14:paraId="48A7666B" w14:textId="77777777" w:rsidR="00C57C1B" w:rsidRPr="00E633A2" w:rsidRDefault="00C57C1B" w:rsidP="001B078A">
      <w:pPr>
        <w:pStyle w:val="Textbody"/>
      </w:pPr>
    </w:p>
    <w:p w14:paraId="510ED618" w14:textId="77777777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E633A2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E633A2" w:rsidRDefault="00B03078" w:rsidP="008B229F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czystości elementów wyposażenia stacji rowerowej,</w:t>
      </w:r>
    </w:p>
    <w:p w14:paraId="5D628156" w14:textId="2B079EE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</w:t>
      </w:r>
      <w:r w:rsidR="00233B5B">
        <w:rPr>
          <w:rFonts w:ascii="Times New Roman" w:hAnsi="Times New Roman" w:cs="Times New Roman"/>
          <w:sz w:val="24"/>
          <w:szCs w:val="24"/>
        </w:rPr>
        <w:t>ganiami Umowy funkcjonowania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708955D" w14:textId="5E689D46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zasadności i sposobu załatwiania skarg klientów na działania Wykonawcy dotyczące zarządzania i eksploatacji WRP,</w:t>
      </w:r>
    </w:p>
    <w:p w14:paraId="0F56D174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zapełnienie stacji zgodnie z normami wyznaczonymi w SIWZ,</w:t>
      </w:r>
    </w:p>
    <w:p w14:paraId="10ADF941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6E66629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</w:t>
      </w:r>
      <w:r w:rsidR="00157697" w:rsidRPr="00E633A2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ystemach WRP,</w:t>
      </w:r>
    </w:p>
    <w:p w14:paraId="17E38C99" w14:textId="793BBA0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E633A2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167C47" w:rsidRPr="00E633A2">
        <w:rPr>
          <w:rFonts w:ascii="Times New Roman" w:hAnsi="Times New Roman" w:cs="Times New Roman"/>
          <w:sz w:val="24"/>
          <w:szCs w:val="24"/>
        </w:rPr>
        <w:t>Terminali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C6A2B42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sprawdzanie prawidłowości działania systemu rozliczeń i terminowości dokonywania wpłat należności przysługujących Zamawiającemu</w:t>
      </w:r>
      <w:r w:rsidR="00233B5B">
        <w:rPr>
          <w:rFonts w:ascii="Times New Roman" w:hAnsi="Times New Roman" w:cs="Times New Roman"/>
          <w:sz w:val="24"/>
          <w:szCs w:val="24"/>
        </w:rPr>
        <w:t xml:space="preserve"> oraz ich należnej wysokości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3D5BDFA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E633A2">
        <w:rPr>
          <w:rFonts w:ascii="Times New Roman" w:hAnsi="Times New Roman" w:cs="Times New Roman"/>
          <w:sz w:val="24"/>
          <w:szCs w:val="24"/>
        </w:rPr>
        <w:t>Środków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2B9E6E" w14:textId="24D56C14" w:rsidR="0055185C" w:rsidRPr="00856462" w:rsidRDefault="00B03078" w:rsidP="008B229F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§21.</w:t>
      </w:r>
    </w:p>
    <w:p w14:paraId="61BE7B1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Toc31984705"/>
      <w:bookmarkStart w:id="37" w:name="__RefHeading__5463_463997081"/>
      <w:r w:rsidRPr="00E633A2">
        <w:rPr>
          <w:rFonts w:ascii="Times New Roman" w:hAnsi="Times New Roman" w:cs="Times New Roman"/>
          <w:sz w:val="28"/>
          <w:szCs w:val="28"/>
        </w:rPr>
        <w:t>§ 21 – KARY UMOWNE</w:t>
      </w:r>
      <w:bookmarkEnd w:id="36"/>
      <w:bookmarkEnd w:id="37"/>
    </w:p>
    <w:p w14:paraId="0D3913EF" w14:textId="77777777" w:rsidR="00C57C1B" w:rsidRPr="00E633A2" w:rsidRDefault="00C57C1B" w:rsidP="001B078A">
      <w:pPr>
        <w:pStyle w:val="Textbody"/>
      </w:pPr>
    </w:p>
    <w:p w14:paraId="28BB5C70" w14:textId="31D30318" w:rsidR="002938BC" w:rsidRPr="00E633A2" w:rsidRDefault="00B03078" w:rsidP="008B229F">
      <w:pPr>
        <w:pStyle w:val="Akapitzlist"/>
        <w:numPr>
          <w:ilvl w:val="0"/>
          <w:numId w:val="6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4077EEE0" w:rsidR="002938BC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0DFED16" w:rsidR="00952C64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niezapewnienie wymaganej liczby Rowerów dostępnych w Systemie WRP w ciągu 12 godzin od momentu stwierdzenia dostępności poniżej 97% - 200</w:t>
      </w:r>
      <w:r w:rsidR="0055185C" w:rsidRPr="00E633A2">
        <w:rPr>
          <w:rFonts w:ascii="Times New Roman" w:hAnsi="Times New Roman" w:cs="Times New Roman"/>
          <w:sz w:val="24"/>
          <w:szCs w:val="24"/>
        </w:rPr>
        <w:t>,00</w:t>
      </w:r>
      <w:r w:rsidRPr="00E633A2">
        <w:rPr>
          <w:rFonts w:ascii="Times New Roman" w:hAnsi="Times New Roman" w:cs="Times New Roman"/>
          <w:sz w:val="24"/>
          <w:szCs w:val="24"/>
        </w:rPr>
        <w:t xml:space="preserve"> zł (słownie: dwieście złotych) za każdy brakujący rower poniżej wymaganej liczby Rowerów dostępnych w Systemie WRP, za każdą rozpoczętą godzinę do momentu uzyskania 97% (zaokrąglane w gór</w:t>
      </w:r>
      <w:r w:rsidR="00157697" w:rsidRPr="00E633A2">
        <w:rPr>
          <w:rFonts w:ascii="Times New Roman" w:hAnsi="Times New Roman" w:cs="Times New Roman"/>
          <w:sz w:val="24"/>
          <w:szCs w:val="24"/>
        </w:rPr>
        <w:t>ę)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ystemie WRP,</w:t>
      </w:r>
    </w:p>
    <w:p w14:paraId="641F2CC0" w14:textId="4F8FE75E" w:rsidR="002938BC" w:rsidRPr="00E633A2" w:rsidRDefault="0045412E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T</w:t>
      </w:r>
      <w:r w:rsidR="008E3B99">
        <w:rPr>
          <w:rFonts w:ascii="Times New Roman" w:hAnsi="Times New Roman" w:cs="Times New Roman"/>
          <w:sz w:val="24"/>
          <w:szCs w:val="24"/>
        </w:rPr>
        <w:t xml:space="preserve">erminal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który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nie umożliwia </w:t>
      </w:r>
      <w:r w:rsidR="00B03078" w:rsidRPr="00E633A2">
        <w:rPr>
          <w:rFonts w:ascii="Times New Roman" w:hAnsi="Times New Roman" w:cs="Times New Roman"/>
          <w:sz w:val="24"/>
          <w:szCs w:val="24"/>
        </w:rPr>
        <w:t>rejestracj</w:t>
      </w:r>
      <w:r w:rsidR="008130A4" w:rsidRPr="00E633A2"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nowego Klienta,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najmu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roweru, dostęp do regulaminu,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dokonania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płatności kartą zbliżeniową 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lub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integracji </w:t>
      </w:r>
      <w:r w:rsidR="00B03078" w:rsidRPr="00E633A2">
        <w:rPr>
          <w:rFonts w:ascii="Times New Roman" w:hAnsi="Times New Roman" w:cs="Times New Roman"/>
          <w:sz w:val="24"/>
          <w:szCs w:val="24"/>
        </w:rPr>
        <w:t>kont użytkowników z kartami zbliżeniowymi opisaną pkt 2.3.3 OPZ, dłużej niż 12 godzin od otrzymania zgłoszenia – 300,00 zł (słownie: trzysta złotych) za każdą rozpoczętą godzinę do momentu przywrócenia w/w funkcjonalności.</w:t>
      </w:r>
    </w:p>
    <w:p w14:paraId="1B04B345" w14:textId="0498466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każdą pompkę która </w:t>
      </w:r>
      <w:r w:rsidR="008130A4" w:rsidRPr="00E633A2">
        <w:rPr>
          <w:rFonts w:ascii="Times New Roman" w:hAnsi="Times New Roman" w:cs="Times New Roman"/>
          <w:sz w:val="24"/>
          <w:szCs w:val="24"/>
        </w:rPr>
        <w:t>nie umożliwia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E633A2">
        <w:rPr>
          <w:rFonts w:ascii="Times New Roman" w:hAnsi="Times New Roman" w:cs="Times New Roman"/>
          <w:sz w:val="24"/>
          <w:szCs w:val="24"/>
        </w:rPr>
        <w:t>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 - 50,00 zł (słownie: pięćdziesiąt złotych) za każdą rozpoczętą godzinę do momentu umożliwienia napompowania roweru,</w:t>
      </w:r>
    </w:p>
    <w:p w14:paraId="1E5E18AA" w14:textId="04F0EB9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pierwszego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200,00 zł (słownie: dwieście złotych) za każdą rozpoczętą godzinę do momentu osiągnięcia drugiego stopnia zapełnienia,</w:t>
      </w:r>
    </w:p>
    <w:p w14:paraId="1AE4E6E2" w14:textId="308B8FDF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drugiego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100,00 zł (słownie: sto złotych) za każdą rozpoczętą godzinę do momentu osiągnięcia trzeciego stopnia zapełnienia,</w:t>
      </w:r>
    </w:p>
    <w:p w14:paraId="5A7A3D9F" w14:textId="2D4C399F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 wystąpienie czwartego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50,00 zł (słownie: pięćdziesiąt złotych) za każdą rozpoczętą godzinę do momentu osiągnięcia trzeciego stopnia zapełnienia,</w:t>
      </w:r>
    </w:p>
    <w:p w14:paraId="1E9AEE95" w14:textId="473ABDCE" w:rsidR="002938BC" w:rsidRPr="00E633A2" w:rsidRDefault="00E51C05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nocną Relokację wykonaną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niezgodnie z 3.4.</w:t>
      </w:r>
      <w:r w:rsidR="008E3B99">
        <w:rPr>
          <w:rFonts w:ascii="Times New Roman" w:hAnsi="Times New Roman" w:cs="Times New Roman"/>
          <w:sz w:val="24"/>
          <w:szCs w:val="24"/>
        </w:rPr>
        <w:t>6</w:t>
      </w:r>
      <w:r w:rsidR="00187DBD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OPZ – 100,00 zł (słownie: sto złotych) za każdą stację,</w:t>
      </w:r>
    </w:p>
    <w:p w14:paraId="38BF7A3C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73161ED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E633A2">
        <w:rPr>
          <w:rFonts w:ascii="Times New Roman" w:hAnsi="Times New Roman" w:cs="Times New Roman"/>
          <w:sz w:val="24"/>
          <w:szCs w:val="24"/>
        </w:rPr>
        <w:t>każdy element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WRP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E633A2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Strony internetowej opisanych w 2.3.1 OPZ dłużej niż 12 godzin od otrzymania zgłoszenia – 200,00 zł (słownie: dwieście złotych) za każdą rozpoczętą godzinę do momentu przywrócenia dostępności lub jej funkcjonalności opisanych w 2.3.1 OPZ,</w:t>
      </w:r>
    </w:p>
    <w:p w14:paraId="4262AE81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5ECD5BA2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Systemu informatycznego opisanych w 2.4 OPZ, dłużej niż 8 godzin od otrzymania zgłoszenia -  500,00 zł (słownie: pięćset złotych) za każdą rozpoczętą godzinę do momentu przywrócenia dostępności lub jej funkcjonalności opisanych w 2.4 OPZ,</w:t>
      </w:r>
    </w:p>
    <w:p w14:paraId="07414EB7" w14:textId="7730F2B8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udostępnianie nieprawdziwych/błędnych danych w Systemie informatycznym. - 1.000,00 zł (słownie: tysiąc złotych) za każdy </w:t>
      </w:r>
      <w:r w:rsidR="15DB39A4" w:rsidRPr="00E633A2">
        <w:rPr>
          <w:rFonts w:ascii="Times New Roman" w:hAnsi="Times New Roman" w:cs="Times New Roman"/>
          <w:sz w:val="24"/>
          <w:szCs w:val="24"/>
        </w:rPr>
        <w:t xml:space="preserve">udokumentowany </w:t>
      </w:r>
      <w:r w:rsidRPr="00E633A2">
        <w:rPr>
          <w:rFonts w:ascii="Times New Roman" w:hAnsi="Times New Roman" w:cs="Times New Roman"/>
          <w:sz w:val="24"/>
          <w:szCs w:val="24"/>
        </w:rPr>
        <w:t>przypadek,</w:t>
      </w:r>
    </w:p>
    <w:p w14:paraId="6F75756E" w14:textId="0E47063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przekroczenie wskaźników dostępności i responsywności Centrum kontaktu określonych w </w:t>
      </w:r>
      <w:r w:rsidR="00187DBD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 xml:space="preserve">.2.4 OPZ – 500,00 zł (słownie: pięćset złotych) za każdy </w:t>
      </w:r>
      <w:r w:rsidR="34554F0D" w:rsidRPr="00E633A2">
        <w:rPr>
          <w:rFonts w:ascii="Times New Roman" w:hAnsi="Times New Roman" w:cs="Times New Roman"/>
          <w:sz w:val="24"/>
          <w:szCs w:val="24"/>
        </w:rPr>
        <w:t>udokumentowany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przypadek,</w:t>
      </w:r>
    </w:p>
    <w:p w14:paraId="0826EA96" w14:textId="32A96FCD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WRP elementów (np. części rowerowych) nie spełniających wymogów określonych w Umowie lub SIWZ – </w:t>
      </w:r>
      <w:r w:rsidR="00933E2E" w:rsidRPr="00E633A2">
        <w:rPr>
          <w:rFonts w:ascii="Times New Roman" w:hAnsi="Times New Roman" w:cs="Times New Roman"/>
          <w:sz w:val="24"/>
          <w:szCs w:val="24"/>
        </w:rPr>
        <w:t>10</w:t>
      </w:r>
      <w:r w:rsidRPr="00E633A2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tysiąc </w:t>
      </w:r>
      <w:r w:rsidRPr="00E633A2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7A34AE4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zastosowanie na rowerach WRP zabronionej reklamy określonej w §</w:t>
      </w:r>
      <w:r w:rsidR="00BF5059" w:rsidRPr="00E633A2">
        <w:rPr>
          <w:rFonts w:ascii="Times New Roman" w:hAnsi="Times New Roman" w:cs="Times New Roman"/>
          <w:sz w:val="24"/>
          <w:szCs w:val="24"/>
        </w:rPr>
        <w:t>1</w:t>
      </w:r>
      <w:r w:rsidR="00BF5059">
        <w:rPr>
          <w:rFonts w:ascii="Times New Roman" w:hAnsi="Times New Roman" w:cs="Times New Roman"/>
          <w:sz w:val="24"/>
          <w:szCs w:val="24"/>
        </w:rPr>
        <w:t>1</w:t>
      </w:r>
      <w:r w:rsidR="00BF505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ust.4 lit. a)-</w:t>
      </w:r>
      <w:r w:rsidR="006B7798" w:rsidRPr="00E633A2">
        <w:rPr>
          <w:rFonts w:ascii="Times New Roman" w:hAnsi="Times New Roman" w:cs="Times New Roman"/>
          <w:sz w:val="24"/>
          <w:szCs w:val="24"/>
        </w:rPr>
        <w:t>h</w:t>
      </w:r>
      <w:r w:rsidR="0055185C" w:rsidRPr="00E633A2">
        <w:rPr>
          <w:rFonts w:ascii="Times New Roman" w:hAnsi="Times New Roman" w:cs="Times New Roman"/>
          <w:sz w:val="24"/>
          <w:szCs w:val="24"/>
        </w:rPr>
        <w:t>) – 5.</w:t>
      </w:r>
      <w:r w:rsidRPr="00E633A2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657B9FD6" w14:textId="6CA8345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 rozumieniu przepisów Kodeksu Pracy osób wykonujących wskazane w §7 ust. 6 Umowy czynności, w wysokości iloczynu kwoty minimalnego wynagrodzenia za pracę ustalonego na podstawie przepisów o minimalnym wynagrodzeniu za pracę (obowiązujących w chwili </w:t>
      </w:r>
      <w:r w:rsidR="007C50F8">
        <w:rPr>
          <w:rFonts w:ascii="Times New Roman" w:hAnsi="Times New Roman" w:cs="Times New Roman"/>
          <w:sz w:val="24"/>
          <w:szCs w:val="24"/>
        </w:rPr>
        <w:t>zawarcia umowy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) oraz liczby miesięcy w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okresie realizacji Umowy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39C090AE" w14:textId="54A653F0" w:rsidR="002938BC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niedotrzymanie terminów przekazania rapor</w:t>
      </w:r>
      <w:r w:rsidR="004C7C9B" w:rsidRPr="00E633A2">
        <w:rPr>
          <w:rFonts w:ascii="Times New Roman" w:hAnsi="Times New Roman" w:cs="Times New Roman"/>
          <w:sz w:val="24"/>
          <w:szCs w:val="24"/>
        </w:rPr>
        <w:t xml:space="preserve">tów i zestawień określonych §13 </w:t>
      </w:r>
      <w:r w:rsidRPr="00E633A2">
        <w:rPr>
          <w:rFonts w:ascii="Times New Roman" w:hAnsi="Times New Roman" w:cs="Times New Roman"/>
          <w:sz w:val="24"/>
          <w:szCs w:val="24"/>
        </w:rPr>
        <w:t>Umowy- 500,00 zł (słownie: pięćset złotych), za każdy rozpoczęty dzień przekroczenia terminu, do momentu przekazania raportów i zestawień,</w:t>
      </w:r>
    </w:p>
    <w:p w14:paraId="2B7B3376" w14:textId="42E40E25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Niefunkcjonowanie Systemu WRP powyżej 8 godzin – 1</w:t>
      </w:r>
      <w:r w:rsidR="0055185C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>000,00 zł (słownie: tysiąc złotych), za każdą rozpoczętą godzinę Niefunkcjonowania Systemu WRP</w:t>
      </w:r>
      <w:r w:rsidR="001E0DE7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do momentu zakończenia stanu Niefunkcjonowanie Systemu WRP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3F166F" w14:textId="2BAEEFFF" w:rsidR="000B17F3" w:rsidRPr="00E51C05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odstąpienie lub rozwiązanie od Umowy z przyczyn zależnych od Wykonawcy, Wykonawca zobowiązany będzie do zapłaty na rzecz Zamawiającego kary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mownej w wysokości 15% wartości brutto Umowy</w:t>
      </w:r>
      <w:r w:rsidR="00240F2A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0A426F3" w14:textId="7053A04C" w:rsidR="00CC6FEB" w:rsidRDefault="00CC6FEB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5D40B3">
        <w:rPr>
          <w:rFonts w:ascii="Times New Roman" w:hAnsi="Times New Roman" w:cs="Times New Roman"/>
          <w:sz w:val="24"/>
          <w:szCs w:val="24"/>
        </w:rPr>
        <w:t>opóźnienie</w:t>
      </w:r>
      <w:r w:rsidR="005D40B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 wykonaniu</w:t>
      </w:r>
      <w:r w:rsidR="004F431F" w:rsidRPr="00E633A2">
        <w:rPr>
          <w:rFonts w:ascii="Times New Roman" w:hAnsi="Times New Roman" w:cs="Times New Roman"/>
          <w:sz w:val="24"/>
          <w:szCs w:val="24"/>
        </w:rPr>
        <w:t xml:space="preserve"> i udostępnieniu</w:t>
      </w:r>
      <w:r w:rsidRPr="00E633A2">
        <w:rPr>
          <w:rFonts w:ascii="Times New Roman" w:hAnsi="Times New Roman" w:cs="Times New Roman"/>
          <w:sz w:val="24"/>
          <w:szCs w:val="24"/>
        </w:rPr>
        <w:t xml:space="preserve"> systemu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 na stronie internetowej</w:t>
      </w:r>
      <w:r w:rsidRPr="008162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1628B">
          <w:rPr>
            <w:rFonts w:ascii="Times New Roman" w:hAnsi="Times New Roman" w:cs="Times New Roman"/>
          </w:rPr>
          <w:t>www.veturilo.waw.pl</w:t>
        </w:r>
      </w:hyperlink>
      <w:r w:rsidRPr="00E633A2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</w:t>
      </w:r>
      <w:r w:rsidR="005D40B3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w § 7 ust.</w:t>
      </w:r>
      <w:r w:rsidR="0085646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15</w:t>
      </w:r>
      <w:r w:rsidR="00C054F7">
        <w:rPr>
          <w:rFonts w:ascii="Times New Roman" w:hAnsi="Times New Roman" w:cs="Times New Roman"/>
          <w:sz w:val="24"/>
          <w:szCs w:val="24"/>
        </w:rPr>
        <w:t xml:space="preserve"> Umowy</w:t>
      </w:r>
      <w:r w:rsidR="009B0E05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1A255D89" w14:textId="318BE618" w:rsidR="00187DBD" w:rsidRPr="00E633A2" w:rsidRDefault="00187DBD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D40B3">
        <w:rPr>
          <w:rFonts w:ascii="Times New Roman" w:hAnsi="Times New Roman" w:cs="Times New Roman"/>
          <w:sz w:val="24"/>
          <w:szCs w:val="24"/>
        </w:rPr>
        <w:t xml:space="preserve">opóźnienie </w:t>
      </w:r>
      <w:r>
        <w:rPr>
          <w:rFonts w:ascii="Times New Roman" w:hAnsi="Times New Roman" w:cs="Times New Roman"/>
          <w:sz w:val="24"/>
          <w:szCs w:val="24"/>
        </w:rPr>
        <w:t>w uruchomieniu</w:t>
      </w:r>
      <w:r w:rsidR="00C054F7">
        <w:rPr>
          <w:rFonts w:ascii="Times New Roman" w:hAnsi="Times New Roman" w:cs="Times New Roman"/>
          <w:sz w:val="24"/>
          <w:szCs w:val="24"/>
        </w:rPr>
        <w:t xml:space="preserve"> w terminie określonym w § 3 ust. 1b)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4F7">
        <w:rPr>
          <w:rFonts w:ascii="Times New Roman" w:hAnsi="Times New Roman" w:cs="Times New Roman"/>
          <w:sz w:val="24"/>
          <w:szCs w:val="24"/>
        </w:rPr>
        <w:t xml:space="preserve">Umowy Systemu </w:t>
      </w:r>
      <w:r>
        <w:rPr>
          <w:rFonts w:ascii="Times New Roman" w:hAnsi="Times New Roman" w:cs="Times New Roman"/>
          <w:sz w:val="24"/>
          <w:szCs w:val="24"/>
        </w:rPr>
        <w:t>WRP</w:t>
      </w:r>
      <w:r w:rsidR="00C054F7">
        <w:rPr>
          <w:rFonts w:ascii="Times New Roman" w:hAnsi="Times New Roman" w:cs="Times New Roman"/>
          <w:sz w:val="24"/>
          <w:szCs w:val="24"/>
        </w:rPr>
        <w:t xml:space="preserve"> w pełnym albo ograniczonym zakresie, zgodnie z § 3 ust. 1b) Umowy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  <w:r w:rsidR="00C054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miesięcznego wynagrodzenia </w:t>
      </w:r>
      <w:r w:rsidR="00F42217">
        <w:rPr>
          <w:rFonts w:ascii="Times New Roman" w:hAnsi="Times New Roman" w:cs="Times New Roman"/>
          <w:sz w:val="24"/>
          <w:szCs w:val="24"/>
        </w:rPr>
        <w:t>brutto</w:t>
      </w:r>
      <w:r w:rsidR="00C054F7">
        <w:rPr>
          <w:rFonts w:ascii="Times New Roman" w:hAnsi="Times New Roman" w:cs="Times New Roman"/>
          <w:sz w:val="24"/>
          <w:szCs w:val="24"/>
        </w:rPr>
        <w:t xml:space="preserve"> za każdy rozpoczęty dzień opóźnienia</w:t>
      </w:r>
      <w:r w:rsidR="00F42217">
        <w:rPr>
          <w:rFonts w:ascii="Times New Roman" w:hAnsi="Times New Roman" w:cs="Times New Roman"/>
          <w:sz w:val="24"/>
          <w:szCs w:val="24"/>
        </w:rPr>
        <w:t>.</w:t>
      </w:r>
    </w:p>
    <w:p w14:paraId="4535B214" w14:textId="77F0EE02" w:rsidR="002938BC" w:rsidRPr="00E633A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uzupełniającego na zasadach ogólnych kodeksu cywilnego, przenoszącego wysokość zastrzeżonych kar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mownych.</w:t>
      </w:r>
    </w:p>
    <w:p w14:paraId="07529DB2" w14:textId="4BB46A14" w:rsidR="00B03078" w:rsidRPr="00DF745C" w:rsidRDefault="5CFA6EA5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 o których mowa w zdaniu pierwszym. Wykonawcy przysługuje prawo do złożenia uwag/wyjaśnień do naliczonych kar umownych w terminie 7 dni od otrzymania wezwania do zapłaty</w:t>
      </w:r>
      <w:r w:rsidR="00E11BF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81DED8" w14:textId="52C7E377" w:rsidR="001C6DAB" w:rsidRPr="0085646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C57C1B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83F893F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8" w:name="_Toc31984706"/>
      <w:bookmarkStart w:id="39" w:name="__RefHeading__5465_463997081"/>
      <w:r w:rsidRPr="00E633A2">
        <w:rPr>
          <w:rFonts w:ascii="Times New Roman" w:hAnsi="Times New Roman" w:cs="Times New Roman"/>
          <w:sz w:val="28"/>
          <w:szCs w:val="24"/>
        </w:rPr>
        <w:lastRenderedPageBreak/>
        <w:t>§ 22 – ODSTĄPIENIE OD UMOWY</w:t>
      </w:r>
      <w:bookmarkEnd w:id="38"/>
      <w:bookmarkEnd w:id="39"/>
    </w:p>
    <w:p w14:paraId="7142DD61" w14:textId="77777777" w:rsidR="00C57C1B" w:rsidRPr="00E633A2" w:rsidRDefault="00C57C1B" w:rsidP="001B078A">
      <w:pPr>
        <w:pStyle w:val="Textbody"/>
      </w:pPr>
    </w:p>
    <w:p w14:paraId="6817DC7A" w14:textId="32DE3558" w:rsidR="008D2938" w:rsidRPr="00E633A2" w:rsidRDefault="008D2938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E633A2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E633A2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E633A2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E633A2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E633A2" w:rsidRDefault="00167C47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E633A2">
        <w:rPr>
          <w:rFonts w:ascii="Times New Roman" w:hAnsi="Times New Roman" w:cs="Times New Roman"/>
          <w:sz w:val="24"/>
          <w:szCs w:val="24"/>
        </w:rPr>
        <w:t>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E633A2" w:rsidRDefault="00337EC5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usunie wad oraz nie uwzględnieni wszelkich uwag Zamawiającego o których mowa w §5 ust. 4 w terminie 30 od otrzymania ich od Zamawiającego,</w:t>
      </w:r>
    </w:p>
    <w:p w14:paraId="6C4324B1" w14:textId="0A71591A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zgłosi Zamawiającemu go</w:t>
      </w:r>
      <w:r w:rsidR="001E0DE7">
        <w:rPr>
          <w:rFonts w:ascii="Times New Roman" w:hAnsi="Times New Roman" w:cs="Times New Roman"/>
          <w:sz w:val="24"/>
          <w:szCs w:val="24"/>
        </w:rPr>
        <w:t>towości do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ich zgodność z wymogami określonymi w Umowie do dnia 1 kwietnia 2021 roku,</w:t>
      </w:r>
      <w:r w:rsidR="00693174">
        <w:rPr>
          <w:rFonts w:ascii="Times New Roman" w:hAnsi="Times New Roman" w:cs="Times New Roman"/>
          <w:sz w:val="24"/>
          <w:szCs w:val="24"/>
        </w:rPr>
        <w:t xml:space="preserve"> </w:t>
      </w:r>
      <w:r w:rsidR="007A39F3" w:rsidRPr="007A39F3">
        <w:rPr>
          <w:rFonts w:ascii="Times New Roman" w:hAnsi="Times New Roman" w:cs="Times New Roman"/>
          <w:sz w:val="24"/>
          <w:szCs w:val="24"/>
        </w:rPr>
        <w:t>z wyłączeniem sytuacji opisanej w §3 ust. 1 lit. b)</w:t>
      </w:r>
    </w:p>
    <w:p w14:paraId="66E38F30" w14:textId="0007D3E7" w:rsidR="002938BC" w:rsidRPr="00E633A2" w:rsidRDefault="00B03078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E633A2">
        <w:rPr>
          <w:rFonts w:ascii="Times New Roman" w:hAnsi="Times New Roman" w:cs="Times New Roman"/>
          <w:sz w:val="24"/>
          <w:szCs w:val="24"/>
        </w:rPr>
        <w:t>nia się 14 dni z uruchomieniem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od czasu potwierdzenia przez Zamawiające</w:t>
      </w:r>
      <w:r w:rsidR="00E51C05">
        <w:rPr>
          <w:rFonts w:ascii="Times New Roman" w:hAnsi="Times New Roman" w:cs="Times New Roman"/>
          <w:sz w:val="24"/>
          <w:szCs w:val="24"/>
        </w:rPr>
        <w:t>go prawidłowości działania WRP,</w:t>
      </w:r>
      <w:r w:rsidR="0081628B">
        <w:rPr>
          <w:rFonts w:ascii="Times New Roman" w:hAnsi="Times New Roman" w:cs="Times New Roman"/>
          <w:sz w:val="24"/>
          <w:szCs w:val="24"/>
        </w:rPr>
        <w:t xml:space="preserve"> o którym mowa w §5 ust. 12</w:t>
      </w:r>
      <w:r w:rsidRPr="00E633A2">
        <w:rPr>
          <w:rFonts w:ascii="Times New Roman" w:hAnsi="Times New Roman" w:cs="Times New Roman"/>
          <w:sz w:val="24"/>
          <w:szCs w:val="24"/>
        </w:rPr>
        <w:t>. Jeżeli potwierdzenie przez Zamawiającego działania WRP nastąpi przed 1 marca 2021 rokiem, przedmiotowy termin opóźnienia liczony jest od 1 marca 2021 roku,</w:t>
      </w:r>
    </w:p>
    <w:p w14:paraId="1C5E2950" w14:textId="600D9532" w:rsidR="007B2183" w:rsidRPr="00E633A2" w:rsidRDefault="004D1FE1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likwidacji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12F5AF1A" w:rsidR="008733B6" w:rsidRPr="00E633A2" w:rsidRDefault="000808C9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ykonawca </w:t>
      </w:r>
      <w:r w:rsidR="008733B6" w:rsidRPr="00E633A2">
        <w:rPr>
          <w:rFonts w:ascii="Times New Roman" w:hAnsi="Times New Roman" w:cs="Times New Roman"/>
          <w:sz w:val="24"/>
          <w:szCs w:val="24"/>
        </w:rPr>
        <w:t>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F213F90" w14:textId="7710B38E" w:rsidR="00B03078" w:rsidRPr="00E633A2" w:rsidRDefault="009C11F1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iCs/>
          <w:sz w:val="24"/>
          <w:szCs w:val="24"/>
        </w:rPr>
        <w:t>Zamawiający odstąpi od Umowy po uprzednim pisemnym wezwaniu Wykonawcy do naprawy stwierdzonych naruszeń opisanych w ust. 2. i bezskutecznym upływie 14-dniowego terminu wyznaczonego Wykonawcy do naprawy stwierdzonych naruszeń.</w:t>
      </w:r>
    </w:p>
    <w:p w14:paraId="7989601B" w14:textId="2654D1AC" w:rsidR="00B03078" w:rsidRPr="00DF745C" w:rsidRDefault="00030955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W przypadku odstąpienia od Umowy przez Zamawiającego w całości lub w części, na pods</w:t>
      </w:r>
      <w:r w:rsidR="00DF745C">
        <w:rPr>
          <w:rFonts w:ascii="Times New Roman" w:hAnsi="Times New Roman" w:cs="Times New Roman"/>
          <w:iCs/>
          <w:sz w:val="24"/>
          <w:szCs w:val="24"/>
        </w:rPr>
        <w:t>tawie przesłanek określonych w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 ust. 1, Wykonawcy nie należy się zapłata wynagrodzenia w zakresie objętym oświadczeniem o odstąpieniu. W przypadku opisanym w zdaniu pierwszym, Wykonawcy nie przysługuje roszczenie o odszkodowanie. To co Strony już świadczyły, ulega zwrotowi w stanie niezmienionym chyba że zmiana była konieczna w granicach zwykłego zarządu zgodnie z art. 395 § 2 kodeksu cywilnego.</w:t>
      </w:r>
    </w:p>
    <w:p w14:paraId="557463E5" w14:textId="3E8C77EE" w:rsidR="00EF0FFA" w:rsidRDefault="00EF0FFA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Niezależnie od przypadków wskazanych powyżej, w razie zaistnienia istotnej zmiany okoliczn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ości powodującej, że wykonanie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nie leży w interesie publicznym, czego nie można było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 xml:space="preserve"> przewidzieć w chwili zawarcia U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mowy, lub dalsze wykonywanie Umowy może zagrozić istotnemu interesowi bezpieczeństwa państwa lub </w:t>
      </w:r>
      <w:r w:rsidRPr="00DF745C">
        <w:rPr>
          <w:rFonts w:ascii="Times New Roman" w:hAnsi="Times New Roman" w:cs="Times New Roman"/>
          <w:iCs/>
          <w:sz w:val="24"/>
          <w:szCs w:val="24"/>
        </w:rPr>
        <w:lastRenderedPageBreak/>
        <w:t>bezpieczeństwu publicznem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u Zamawiający może odstąpić od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0E201C4A" w14:textId="3E129A72" w:rsidR="000808C9" w:rsidRPr="003C6222" w:rsidRDefault="000808C9" w:rsidP="003C6222">
      <w:pPr>
        <w:pStyle w:val="Akapitzlist"/>
        <w:numPr>
          <w:ilvl w:val="0"/>
          <w:numId w:val="94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postanowień ust. 1-5, Zamawiający będzie uprawniony do odstąpienia od umowy w terminie do dnia 31 grudnia 2020 r. W przypadku skorzystania z prawa do odstąpienia od umowy na podstawie niniejszego postanowienia, </w:t>
      </w:r>
      <w:r w:rsidRPr="000808C9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 będzie uprawniony do żądania zwrotu udokumentowanych kosztów jakie poniesienie w związku z wykonanymi czynnościami w celu realizacji Przedmiotu Umowy w okresie od dnia zawarcia umowy do dnia odstąpienia od Umowy. Wykonawcy nie będzie należny zwrot kosztów, o których mowa w zdaniu poprzedzającym, jeżeli t</w:t>
      </w:r>
      <w:r w:rsidRPr="000808C9">
        <w:rPr>
          <w:rFonts w:ascii="Times New Roman" w:hAnsi="Times New Roman" w:cs="Times New Roman"/>
          <w:sz w:val="24"/>
          <w:szCs w:val="24"/>
        </w:rPr>
        <w:t xml:space="preserve">o co Strony już świadczyły, </w:t>
      </w:r>
      <w:r>
        <w:rPr>
          <w:rFonts w:ascii="Times New Roman" w:hAnsi="Times New Roman" w:cs="Times New Roman"/>
          <w:sz w:val="24"/>
          <w:szCs w:val="24"/>
        </w:rPr>
        <w:t xml:space="preserve">będzie mogło podlegać </w:t>
      </w:r>
      <w:r w:rsidRPr="000808C9">
        <w:rPr>
          <w:rFonts w:ascii="Times New Roman" w:hAnsi="Times New Roman" w:cs="Times New Roman"/>
          <w:sz w:val="24"/>
          <w:szCs w:val="24"/>
        </w:rPr>
        <w:t>zwrotowi w stanie niezmienionym zgodnie z art. 395 § 2 kodeksu cywilnego.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C9">
        <w:rPr>
          <w:rFonts w:ascii="Times New Roman" w:hAnsi="Times New Roman" w:cs="Times New Roman"/>
          <w:sz w:val="24"/>
          <w:szCs w:val="24"/>
        </w:rPr>
        <w:t>W przypadku opisanym w zdaniu pierwszym</w:t>
      </w:r>
      <w:r w:rsidRPr="003C6222">
        <w:rPr>
          <w:rFonts w:ascii="Times New Roman" w:hAnsi="Times New Roman" w:cs="Times New Roman"/>
          <w:sz w:val="24"/>
          <w:szCs w:val="24"/>
        </w:rPr>
        <w:t>, Wykonawcy nie przysługuje roszczenie o odszkodowanie, w szczególności roszczenie o zapłatę wynagrodzenia jakie uzyskałby w przypadku gdy Zamawiający nie skorzystałby z uprawnienia do odstąpienia od Umowy na podstawie niniejszego ustępu.</w:t>
      </w:r>
    </w:p>
    <w:p w14:paraId="47D69508" w14:textId="77777777" w:rsidR="000808C9" w:rsidRPr="00DF745C" w:rsidRDefault="000808C9" w:rsidP="00FA5C5F">
      <w:pPr>
        <w:pStyle w:val="Akapitzlist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E5438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0" w:name="_Toc31984707"/>
      <w:bookmarkStart w:id="41" w:name="__RefHeading__5467_463997081"/>
      <w:r w:rsidRPr="00E633A2">
        <w:rPr>
          <w:rFonts w:ascii="Times New Roman" w:hAnsi="Times New Roman" w:cs="Times New Roman"/>
          <w:sz w:val="28"/>
          <w:szCs w:val="24"/>
        </w:rPr>
        <w:t>§ 23 – ROZWIĄZANIE UMOWY</w:t>
      </w:r>
      <w:bookmarkEnd w:id="40"/>
      <w:bookmarkEnd w:id="41"/>
    </w:p>
    <w:p w14:paraId="0D2865C8" w14:textId="2E617265" w:rsidR="00411636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500CAF" w:rsidRPr="00E633A2">
        <w:rPr>
          <w:rFonts w:ascii="Times New Roman" w:hAnsi="Times New Roman" w:cs="Times New Roman"/>
          <w:sz w:val="24"/>
          <w:szCs w:val="24"/>
        </w:rPr>
        <w:t>powodów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E633A2">
        <w:rPr>
          <w:rFonts w:ascii="Times New Roman" w:hAnsi="Times New Roman" w:cs="Times New Roman"/>
          <w:sz w:val="24"/>
          <w:szCs w:val="24"/>
        </w:rPr>
        <w:t>przypadków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2EDEA746" w:rsidR="00411636" w:rsidRPr="00E633A2" w:rsidRDefault="00411636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E633A2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E633A2">
        <w:rPr>
          <w:rFonts w:ascii="Times New Roman" w:hAnsi="Times New Roman" w:cs="Times New Roman"/>
          <w:sz w:val="24"/>
          <w:szCs w:val="24"/>
        </w:rPr>
        <w:t>trzykrotnie stan Niefunkcjonowania Systemu WRP,</w:t>
      </w:r>
    </w:p>
    <w:p w14:paraId="323096EF" w14:textId="38D4082C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raportach, o których mowa w § 13 ust. </w:t>
      </w:r>
      <w:r w:rsidR="007C7B3F" w:rsidRPr="00E633A2">
        <w:rPr>
          <w:rFonts w:ascii="Times New Roman" w:hAnsi="Times New Roman" w:cs="Times New Roman"/>
          <w:sz w:val="24"/>
          <w:szCs w:val="24"/>
        </w:rPr>
        <w:t>6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712BCA70" w:rsidR="004D162A" w:rsidRPr="00E633A2" w:rsidRDefault="004D162A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233B5B">
        <w:rPr>
          <w:rFonts w:ascii="Times New Roman" w:hAnsi="Times New Roman" w:cs="Times New Roman"/>
          <w:sz w:val="24"/>
          <w:szCs w:val="24"/>
        </w:rPr>
        <w:t xml:space="preserve">pięciokrotnie </w:t>
      </w:r>
      <w:r w:rsidR="003726EC" w:rsidRPr="00E633A2">
        <w:rPr>
          <w:rFonts w:ascii="Times New Roman" w:hAnsi="Times New Roman" w:cs="Times New Roman"/>
          <w:sz w:val="24"/>
          <w:szCs w:val="24"/>
        </w:rPr>
        <w:t>w danym Okresie rozliczeniowym,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E633A2">
        <w:rPr>
          <w:rFonts w:ascii="Times New Roman" w:hAnsi="Times New Roman" w:cs="Times New Roman"/>
          <w:sz w:val="24"/>
          <w:szCs w:val="24"/>
        </w:rPr>
        <w:t>zobowiązania do przekazania całości Wykorzystanych opłat w t</w:t>
      </w:r>
      <w:r w:rsidR="0081628B">
        <w:rPr>
          <w:rFonts w:ascii="Times New Roman" w:hAnsi="Times New Roman" w:cs="Times New Roman"/>
          <w:sz w:val="24"/>
          <w:szCs w:val="24"/>
        </w:rPr>
        <w:t>erminie określonym w § 13 ust. 3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D2B03BE" w14:textId="12AE05ED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E633A2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E633A2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E633A2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E63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Default="00694DA4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wypowiedział</w:t>
      </w:r>
      <w:r w:rsidRPr="00E633A2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E633A2">
        <w:rPr>
          <w:rFonts w:ascii="Times New Roman" w:hAnsi="Times New Roman" w:cs="Times New Roman"/>
          <w:sz w:val="24"/>
          <w:szCs w:val="24"/>
        </w:rPr>
        <w:t>anemu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3967696B" w14:textId="77777777" w:rsidR="00233B5B" w:rsidRPr="00E633A2" w:rsidRDefault="00233B5B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2" w:name="_Toc31984708"/>
      <w:bookmarkStart w:id="43" w:name="__RefHeading__5469_463997081"/>
      <w:r w:rsidRPr="00E633A2">
        <w:rPr>
          <w:rFonts w:ascii="Times New Roman" w:hAnsi="Times New Roman" w:cs="Times New Roman"/>
          <w:sz w:val="28"/>
          <w:szCs w:val="24"/>
        </w:rPr>
        <w:t>§ 24 – ZMIANY UMOWY</w:t>
      </w:r>
      <w:bookmarkEnd w:id="42"/>
      <w:bookmarkEnd w:id="43"/>
    </w:p>
    <w:p w14:paraId="31220E82" w14:textId="19C1B312" w:rsidR="00673A4A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zmiany wysokości wynagrodzenia</w:t>
      </w:r>
      <w:r w:rsidR="00C054F7">
        <w:rPr>
          <w:rFonts w:ascii="Times New Roman" w:hAnsi="Times New Roman" w:cs="Times New Roman"/>
          <w:sz w:val="24"/>
          <w:szCs w:val="24"/>
        </w:rPr>
        <w:t xml:space="preserve"> (przy czym wynagrodzenie nie może zostać zwiększone o więcej niż 20% w stosunku do pierwotnej wysokości </w:t>
      </w:r>
      <w:r w:rsidR="00B12ED6"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C054F7">
        <w:rPr>
          <w:rFonts w:ascii="Times New Roman" w:hAnsi="Times New Roman" w:cs="Times New Roman"/>
          <w:sz w:val="24"/>
          <w:szCs w:val="24"/>
        </w:rPr>
        <w:t xml:space="preserve">wynagrodzenia umownego </w:t>
      </w:r>
      <w:r w:rsidR="00B12ED6">
        <w:rPr>
          <w:rFonts w:ascii="Times New Roman" w:hAnsi="Times New Roman" w:cs="Times New Roman"/>
          <w:sz w:val="24"/>
          <w:szCs w:val="24"/>
        </w:rPr>
        <w:t xml:space="preserve">brutto </w:t>
      </w:r>
      <w:r w:rsidR="00C054F7">
        <w:rPr>
          <w:rFonts w:ascii="Times New Roman" w:hAnsi="Times New Roman" w:cs="Times New Roman"/>
          <w:sz w:val="24"/>
          <w:szCs w:val="24"/>
        </w:rPr>
        <w:t>wskazanego w § 14 ust. 1</w:t>
      </w:r>
      <w:r w:rsidR="00B12ED6">
        <w:rPr>
          <w:rFonts w:ascii="Times New Roman" w:hAnsi="Times New Roman" w:cs="Times New Roman"/>
          <w:sz w:val="24"/>
          <w:szCs w:val="24"/>
        </w:rPr>
        <w:t xml:space="preserve"> Umowy</w:t>
      </w:r>
      <w:r w:rsidR="00C054F7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zmiany zakresu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E633A2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EA98392" w14:textId="3774E976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np. 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dobowe opady będą większe niż </w:t>
      </w:r>
      <w:r w:rsidR="006E2321" w:rsidRPr="00E633A2">
        <w:rPr>
          <w:rFonts w:ascii="Times New Roman" w:hAnsi="Times New Roman" w:cs="Times New Roman"/>
          <w:sz w:val="24"/>
          <w:szCs w:val="24"/>
        </w:rPr>
        <w:t>16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) </w:t>
      </w:r>
      <w:r w:rsidRPr="00E633A2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E633A2" w:rsidRDefault="004A62BC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odmowy wydania przez organy administracji lub inne podmioty wymaganych decyzji, zezwoleń, uzgodnień z przyczyn niezawinionych przez Wykonawcę</w:t>
      </w:r>
      <w:r w:rsidR="00500CA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3A494C3" w14:textId="56B2FDFF" w:rsidR="1A9B1107" w:rsidRPr="00E633A2" w:rsidRDefault="1A9B1107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jc w:val="both"/>
        <w:rPr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Wystąpienia siły wyższej uniemożliwiającej wykonanie przedmiotu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siłę wyższą, warunkującą zmianę Umowy uważać się będzie w szczególności: powódź, pożar i inne klęski żywiołowe, zamieszki, strajki, ataki terrorystyczne, działania wojenne, nagłe przerwy w dostawie energii elektrycznej, epidemie.</w:t>
      </w:r>
    </w:p>
    <w:p w14:paraId="1DA9DE96" w14:textId="31BB0354" w:rsidR="004A62BC" w:rsidRPr="00E633A2" w:rsidRDefault="004A62BC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</w:t>
      </w:r>
      <w:r w:rsidR="00F622D9" w:rsidRPr="00E633A2">
        <w:rPr>
          <w:rFonts w:ascii="Times New Roman" w:hAnsi="Times New Roman" w:cs="Times New Roman"/>
          <w:sz w:val="24"/>
          <w:szCs w:val="24"/>
        </w:rPr>
        <w:t>d</w:t>
      </w:r>
      <w:r w:rsidR="00500CAF" w:rsidRPr="00E633A2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3 ust. 1 lit. b) </w:t>
      </w:r>
      <w:r w:rsidRPr="00E633A2">
        <w:rPr>
          <w:rFonts w:ascii="Times New Roman" w:hAnsi="Times New Roman" w:cs="Times New Roman"/>
          <w:sz w:val="24"/>
          <w:szCs w:val="24"/>
        </w:rPr>
        <w:t>Umowy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E633A2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79598317" w:rsidR="002938BC" w:rsidRPr="00E633A2" w:rsidRDefault="00E60B3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Zamawiający przewiduje możliwość zmiany Umowy w przypadku z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B03078" w:rsidRPr="00E633A2">
        <w:rPr>
          <w:rFonts w:ascii="Times New Roman" w:hAnsi="Times New Roman" w:cs="Times New Roman"/>
          <w:sz w:val="24"/>
          <w:szCs w:val="24"/>
        </w:rPr>
        <w:t>mowy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, w szczególności w zakresie wymagań Ustawy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 (Dz. U. z dn. 7.02. 2018, poz. 317), o których mowa w §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ust. 2 lit. e)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01BF65AD" w14:textId="17E2EBD2" w:rsidR="00B2001C" w:rsidRPr="00E633A2" w:rsidRDefault="00B03078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E633A2" w:rsidRDefault="00500CAF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41114F76" w:rsidR="00B2001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1F46F6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E633A2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952C64" w:rsidRPr="00E633A2">
        <w:rPr>
          <w:rFonts w:ascii="Times New Roman" w:hAnsi="Times New Roman" w:cs="Times New Roman"/>
          <w:sz w:val="24"/>
          <w:szCs w:val="24"/>
        </w:rPr>
        <w:t>y będzie</w:t>
      </w:r>
      <w:r w:rsidR="007E1143" w:rsidRPr="00E633A2">
        <w:rPr>
          <w:rFonts w:ascii="Times New Roman" w:hAnsi="Times New Roman" w:cs="Times New Roman"/>
          <w:sz w:val="24"/>
          <w:szCs w:val="24"/>
        </w:rPr>
        <w:t xml:space="preserve"> załącznikiem </w:t>
      </w:r>
      <w:r w:rsidR="00A378F2">
        <w:rPr>
          <w:rFonts w:ascii="Times New Roman" w:hAnsi="Times New Roman" w:cs="Times New Roman"/>
          <w:sz w:val="24"/>
          <w:szCs w:val="24"/>
        </w:rPr>
        <w:t>do aneksu o którym mowa w ust. 6.</w:t>
      </w:r>
    </w:p>
    <w:p w14:paraId="65C6A679" w14:textId="6B2CEEF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mogą być dokonane również w przypadku zaistnienia okoliczności wskazanych w art. 144 ust.1 pkt.2-6 ustawy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ED253A0" w14:textId="7777777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treści Umowy wymagają formy pisemnej w formie aneksu do niniejszej Umowy pod rygorem nieważności, za wyjątkiem:</w:t>
      </w:r>
    </w:p>
    <w:p w14:paraId="65DF1B1B" w14:textId="77777777" w:rsidR="002938BC" w:rsidRPr="00E633A2" w:rsidRDefault="00B03078" w:rsidP="008B229F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osób wskazanych w §26;</w:t>
      </w:r>
    </w:p>
    <w:p w14:paraId="43F46F58" w14:textId="4C99019F" w:rsidR="00797C10" w:rsidRPr="00E633A2" w:rsidRDefault="001F46F6" w:rsidP="008B229F">
      <w:pPr>
        <w:pStyle w:val="Akapitzlist"/>
        <w:numPr>
          <w:ilvl w:val="0"/>
          <w:numId w:val="3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adresu Wykonawcy lub Zamawiającego.</w:t>
      </w:r>
    </w:p>
    <w:p w14:paraId="2CBDD8FC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4" w:name="_Toc31984709"/>
      <w:bookmarkStart w:id="45" w:name="__RefHeading__5471_463997081"/>
      <w:r w:rsidRPr="00E633A2">
        <w:rPr>
          <w:rFonts w:ascii="Times New Roman" w:hAnsi="Times New Roman" w:cs="Times New Roman"/>
          <w:sz w:val="28"/>
          <w:szCs w:val="24"/>
        </w:rPr>
        <w:t>§ 25 – CESJA WIERZYTELNOŚCI</w:t>
      </w:r>
      <w:bookmarkEnd w:id="44"/>
      <w:bookmarkEnd w:id="45"/>
    </w:p>
    <w:p w14:paraId="0B2810D2" w14:textId="56415CDC" w:rsidR="00873757" w:rsidRPr="00FA5C5F" w:rsidRDefault="00873757" w:rsidP="00FA5C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6" w:name="_Toc31984710"/>
      <w:bookmarkStart w:id="47" w:name="__RefHeading__5473_463997081"/>
      <w:r w:rsidRPr="00E633A2">
        <w:rPr>
          <w:rFonts w:ascii="Times New Roman" w:hAnsi="Times New Roman" w:cs="Times New Roman"/>
          <w:sz w:val="28"/>
          <w:szCs w:val="24"/>
        </w:rPr>
        <w:t>§ 26 – OSOBY ODPOWIEDZIALNE ZA REALIZACJĘ UMOWY</w:t>
      </w:r>
      <w:bookmarkEnd w:id="46"/>
      <w:bookmarkEnd w:id="47"/>
    </w:p>
    <w:p w14:paraId="40860A60" w14:textId="66DBF1E8" w:rsidR="00873757" w:rsidRPr="00E633A2" w:rsidRDefault="00873757" w:rsidP="008B229F">
      <w:pPr>
        <w:pStyle w:val="Akapitzlist"/>
        <w:numPr>
          <w:ilvl w:val="0"/>
          <w:numId w:val="10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E633A2">
        <w:rPr>
          <w:rFonts w:ascii="Times New Roman" w:hAnsi="Times New Roman" w:cs="Times New Roman"/>
          <w:sz w:val="24"/>
          <w:szCs w:val="24"/>
        </w:rPr>
        <w:t>są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2E69F20C" w14:textId="77777777" w:rsidR="00E633A2" w:rsidRDefault="00E633A2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8" w:name="_Toc31984711"/>
      <w:bookmarkStart w:id="49" w:name="__RefHeading__5475_463997081"/>
      <w:r w:rsidRPr="00E633A2">
        <w:rPr>
          <w:rFonts w:ascii="Times New Roman" w:hAnsi="Times New Roman" w:cs="Times New Roman"/>
          <w:sz w:val="28"/>
          <w:szCs w:val="24"/>
        </w:rPr>
        <w:t>§ 27 – POSTANOWIENIA KOŃCOWE</w:t>
      </w:r>
      <w:bookmarkEnd w:id="48"/>
      <w:bookmarkEnd w:id="49"/>
    </w:p>
    <w:p w14:paraId="69A89F1E" w14:textId="66BED0C2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ze znany jest mu fakt, iż treść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3460B2F0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Ze </w:t>
      </w:r>
      <w:r w:rsidR="00E11BF8" w:rsidRPr="00E633A2">
        <w:rPr>
          <w:rFonts w:ascii="Times New Roman" w:hAnsi="Times New Roman" w:cs="Times New Roman"/>
          <w:sz w:val="24"/>
          <w:szCs w:val="24"/>
        </w:rPr>
        <w:t>względu na tajemnicę przedsiębiorcy udostępnieniu, o którym mowa w ust. 4, nie będą podlegały informacje zawarte w/przekazane na podstawie § …….. /załączniku nr ………… do niniejszej Umowy stanowiące informacje techniczne, technologiczne,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EEB4456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360668D" w14:textId="77777777" w:rsidR="00797C10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  <w:r w:rsidRPr="00E633A2">
        <w:rPr>
          <w:rFonts w:ascii="Times New Roman" w:hAnsi="Times New Roman" w:cs="Times New Roman"/>
          <w:sz w:val="24"/>
          <w:szCs w:val="24"/>
        </w:rPr>
        <w:tab/>
      </w:r>
    </w:p>
    <w:p w14:paraId="7A35042F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A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C6C3" w16cex:dateUtc="2020-07-16T10:29:00Z"/>
  <w16cex:commentExtensible w16cex:durableId="22BAC898" w16cex:dateUtc="2020-07-16T10:37:00Z"/>
  <w16cex:commentExtensible w16cex:durableId="22BAD8B4" w16cex:dateUtc="2020-07-16T11:46:00Z"/>
  <w16cex:commentExtensible w16cex:durableId="22BAD94B" w16cex:dateUtc="2020-07-16T11:48:00Z"/>
  <w16cex:commentExtensible w16cex:durableId="22BAD96C" w16cex:dateUtc="2020-07-16T11:49:00Z"/>
  <w16cex:commentExtensible w16cex:durableId="22BADA19" w16cex:dateUtc="2020-07-16T11:52:00Z"/>
  <w16cex:commentExtensible w16cex:durableId="22BADC76" w16cex:dateUtc="2020-07-16T12:02:00Z"/>
  <w16cex:commentExtensible w16cex:durableId="22BADD4F" w16cex:dateUtc="2020-07-16T12:06:00Z"/>
  <w16cex:commentExtensible w16cex:durableId="22BADE18" w16cex:dateUtc="2020-07-16T12:09:00Z"/>
  <w16cex:commentExtensible w16cex:durableId="22BADF3B" w16cex:dateUtc="2020-07-16T12:14:00Z"/>
  <w16cex:commentExtensible w16cex:durableId="22BADFE9" w16cex:dateUtc="2020-07-16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0A112" w16cid:durableId="22BAC6C3"/>
  <w16cid:commentId w16cid:paraId="196D153D" w16cid:durableId="22BAC898"/>
  <w16cid:commentId w16cid:paraId="10A3B8AB" w16cid:durableId="22BAD8B4"/>
  <w16cid:commentId w16cid:paraId="5CE06ED3" w16cid:durableId="22BAD94B"/>
  <w16cid:commentId w16cid:paraId="0782EB0A" w16cid:durableId="22BAD96C"/>
  <w16cid:commentId w16cid:paraId="09C7C321" w16cid:durableId="22BADA19"/>
  <w16cid:commentId w16cid:paraId="2D41DC69" w16cid:durableId="22BADC76"/>
  <w16cid:commentId w16cid:paraId="5A1871AD" w16cid:durableId="22B84DBB"/>
  <w16cid:commentId w16cid:paraId="6CD70830" w16cid:durableId="22BADD4F"/>
  <w16cid:commentId w16cid:paraId="0A9E96ED" w16cid:durableId="22BADE18"/>
  <w16cid:commentId w16cid:paraId="795C88B1" w16cid:durableId="22BADF3B"/>
  <w16cid:commentId w16cid:paraId="582FFDD7" w16cid:durableId="22BAD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5B3A" w14:textId="77777777" w:rsidR="00B800BF" w:rsidRDefault="00B800BF">
      <w:r>
        <w:separator/>
      </w:r>
    </w:p>
  </w:endnote>
  <w:endnote w:type="continuationSeparator" w:id="0">
    <w:p w14:paraId="7E9D8B5D" w14:textId="77777777" w:rsidR="00B800BF" w:rsidRDefault="00B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9F62" w14:textId="77777777" w:rsidR="00B800BF" w:rsidRDefault="00B800B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87B61">
      <w:rPr>
        <w:noProof/>
      </w:rPr>
      <w:t>20</w:t>
    </w:r>
    <w:r>
      <w:fldChar w:fldCharType="end"/>
    </w:r>
  </w:p>
  <w:p w14:paraId="6F466743" w14:textId="77777777" w:rsidR="00B800BF" w:rsidRDefault="00B80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010C" w14:textId="77777777" w:rsidR="00B800BF" w:rsidRDefault="00B800BF">
      <w:r>
        <w:rPr>
          <w:color w:val="000000"/>
        </w:rPr>
        <w:separator/>
      </w:r>
    </w:p>
  </w:footnote>
  <w:footnote w:type="continuationSeparator" w:id="0">
    <w:p w14:paraId="2E219260" w14:textId="77777777" w:rsidR="00B800BF" w:rsidRDefault="00B8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372" w14:textId="77777777" w:rsidR="00B800BF" w:rsidRDefault="00B800BF">
    <w:pPr>
      <w:pStyle w:val="Nagwek"/>
      <w:jc w:val="center"/>
    </w:pPr>
  </w:p>
  <w:p w14:paraId="380F0924" w14:textId="77777777" w:rsidR="00B800BF" w:rsidRDefault="00B800BF">
    <w:pPr>
      <w:pStyle w:val="Nagwek"/>
      <w:ind w:right="-115"/>
      <w:jc w:val="right"/>
    </w:pPr>
  </w:p>
  <w:p w14:paraId="33DE83EB" w14:textId="77777777" w:rsidR="00B800BF" w:rsidRDefault="00B80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F4121E3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31" w:hanging="360"/>
      </w:pPr>
    </w:lvl>
    <w:lvl w:ilvl="2">
      <w:start w:val="1"/>
      <w:numFmt w:val="lowerRoman"/>
      <w:lvlText w:val="%1.%2.%3."/>
      <w:lvlJc w:val="right"/>
      <w:pPr>
        <w:ind w:left="3251" w:hanging="180"/>
      </w:pPr>
    </w:lvl>
    <w:lvl w:ilvl="3">
      <w:start w:val="1"/>
      <w:numFmt w:val="decimal"/>
      <w:lvlText w:val="%1.%2.%3.%4."/>
      <w:lvlJc w:val="left"/>
      <w:pPr>
        <w:ind w:left="3971" w:hanging="360"/>
      </w:pPr>
    </w:lvl>
    <w:lvl w:ilvl="4">
      <w:start w:val="1"/>
      <w:numFmt w:val="lowerLetter"/>
      <w:lvlText w:val="%1.%2.%3.%4.%5."/>
      <w:lvlJc w:val="left"/>
      <w:pPr>
        <w:ind w:left="4691" w:hanging="360"/>
      </w:pPr>
    </w:lvl>
    <w:lvl w:ilvl="5">
      <w:start w:val="1"/>
      <w:numFmt w:val="lowerRoman"/>
      <w:lvlText w:val="%1.%2.%3.%4.%5.%6."/>
      <w:lvlJc w:val="right"/>
      <w:pPr>
        <w:ind w:left="5411" w:hanging="180"/>
      </w:pPr>
    </w:lvl>
    <w:lvl w:ilvl="6">
      <w:start w:val="1"/>
      <w:numFmt w:val="decimal"/>
      <w:lvlText w:val="%1.%2.%3.%4.%5.%6.%7."/>
      <w:lvlJc w:val="left"/>
      <w:pPr>
        <w:ind w:left="6131" w:hanging="360"/>
      </w:pPr>
    </w:lvl>
    <w:lvl w:ilvl="7">
      <w:start w:val="1"/>
      <w:numFmt w:val="lowerLetter"/>
      <w:lvlText w:val="%1.%2.%3.%4.%5.%6.%7.%8."/>
      <w:lvlJc w:val="left"/>
      <w:pPr>
        <w:ind w:left="6851" w:hanging="360"/>
      </w:pPr>
    </w:lvl>
    <w:lvl w:ilvl="8">
      <w:start w:val="1"/>
      <w:numFmt w:val="lowerRoman"/>
      <w:lvlText w:val="%1.%2.%3.%4.%5.%6.%7.%8.%9."/>
      <w:lvlJc w:val="right"/>
      <w:pPr>
        <w:ind w:left="7571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2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8AA1E9B"/>
    <w:multiLevelType w:val="hybridMultilevel"/>
    <w:tmpl w:val="C1BA8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3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4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3C3FE4"/>
    <w:multiLevelType w:val="hybridMultilevel"/>
    <w:tmpl w:val="0D8C2558"/>
    <w:lvl w:ilvl="0" w:tplc="199834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A054679"/>
    <w:multiLevelType w:val="multilevel"/>
    <w:tmpl w:val="F8C690F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7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9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7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68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1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74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29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5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2">
    <w:abstractNumId w:val="6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3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4">
    <w:abstractNumId w:val="58"/>
  </w:num>
  <w:num w:numId="15">
    <w:abstractNumId w:val="59"/>
  </w:num>
  <w:num w:numId="16">
    <w:abstractNumId w:val="71"/>
  </w:num>
  <w:num w:numId="17">
    <w:abstractNumId w:val="37"/>
  </w:num>
  <w:num w:numId="18">
    <w:abstractNumId w:val="21"/>
  </w:num>
  <w:num w:numId="19">
    <w:abstractNumId w:val="57"/>
  </w:num>
  <w:num w:numId="20">
    <w:abstractNumId w:val="13"/>
  </w:num>
  <w:num w:numId="21">
    <w:abstractNumId w:val="68"/>
  </w:num>
  <w:num w:numId="22">
    <w:abstractNumId w:val="74"/>
  </w:num>
  <w:num w:numId="23">
    <w:abstractNumId w:val="38"/>
  </w:num>
  <w:num w:numId="24">
    <w:abstractNumId w:val="11"/>
  </w:num>
  <w:num w:numId="25">
    <w:abstractNumId w:val="60"/>
  </w:num>
  <w:num w:numId="26">
    <w:abstractNumId w:val="32"/>
  </w:num>
  <w:num w:numId="27">
    <w:abstractNumId w:val="30"/>
  </w:num>
  <w:num w:numId="28">
    <w:abstractNumId w:val="64"/>
  </w:num>
  <w:num w:numId="29">
    <w:abstractNumId w:val="25"/>
  </w:num>
  <w:num w:numId="30">
    <w:abstractNumId w:val="3"/>
  </w:num>
  <w:num w:numId="31">
    <w:abstractNumId w:val="35"/>
  </w:num>
  <w:num w:numId="32">
    <w:abstractNumId w:val="24"/>
  </w:num>
  <w:num w:numId="33">
    <w:abstractNumId w:val="44"/>
  </w:num>
  <w:num w:numId="34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5">
    <w:abstractNumId w:val="10"/>
  </w:num>
  <w:num w:numId="36">
    <w:abstractNumId w:val="23"/>
  </w:num>
  <w:num w:numId="37">
    <w:abstractNumId w:val="28"/>
  </w:num>
  <w:num w:numId="38">
    <w:abstractNumId w:val="34"/>
  </w:num>
  <w:num w:numId="39">
    <w:abstractNumId w:val="18"/>
  </w:num>
  <w:num w:numId="40">
    <w:abstractNumId w:val="20"/>
  </w:num>
  <w:num w:numId="41">
    <w:abstractNumId w:val="2"/>
  </w:num>
  <w:num w:numId="42">
    <w:abstractNumId w:val="6"/>
  </w:num>
  <w:num w:numId="43">
    <w:abstractNumId w:val="66"/>
  </w:num>
  <w:num w:numId="44">
    <w:abstractNumId w:val="52"/>
  </w:num>
  <w:num w:numId="45">
    <w:abstractNumId w:val="51"/>
  </w:num>
  <w:num w:numId="46">
    <w:abstractNumId w:val="1"/>
  </w:num>
  <w:num w:numId="47">
    <w:abstractNumId w:val="50"/>
  </w:num>
  <w:num w:numId="48">
    <w:abstractNumId w:val="41"/>
  </w:num>
  <w:num w:numId="49">
    <w:abstractNumId w:val="63"/>
    <w:lvlOverride w:ilvl="0">
      <w:startOverride w:val="1"/>
    </w:lvlOverride>
  </w:num>
  <w:num w:numId="50">
    <w:abstractNumId w:val="29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62"/>
    <w:lvlOverride w:ilvl="0">
      <w:startOverride w:val="1"/>
    </w:lvlOverride>
  </w:num>
  <w:num w:numId="55">
    <w:abstractNumId w:val="55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46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69"/>
    <w:lvlOverride w:ilvl="0">
      <w:startOverride w:val="1"/>
    </w:lvlOverride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13"/>
    <w:lvlOverride w:ilvl="0">
      <w:startOverride w:val="1"/>
    </w:lvlOverride>
  </w:num>
  <w:num w:numId="66">
    <w:abstractNumId w:val="38"/>
    <w:lvlOverride w:ilvl="0">
      <w:startOverride w:val="1"/>
    </w:lvlOverride>
  </w:num>
  <w:num w:numId="67">
    <w:abstractNumId w:val="11"/>
    <w:lvlOverride w:ilvl="0">
      <w:startOverride w:val="3"/>
    </w:lvlOverride>
  </w:num>
  <w:num w:numId="68">
    <w:abstractNumId w:val="60"/>
    <w:lvlOverride w:ilvl="0">
      <w:startOverride w:val="1"/>
    </w:lvlOverride>
  </w:num>
  <w:num w:numId="69">
    <w:abstractNumId w:val="27"/>
  </w:num>
  <w:num w:numId="70">
    <w:abstractNumId w:val="52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35"/>
    <w:lvlOverride w:ilvl="0">
      <w:startOverride w:val="1"/>
    </w:lvlOverride>
  </w:num>
  <w:num w:numId="73">
    <w:abstractNumId w:val="24"/>
    <w:lvlOverride w:ilvl="0">
      <w:startOverride w:val="1"/>
    </w:lvlOverride>
  </w:num>
  <w:num w:numId="74">
    <w:abstractNumId w:val="7"/>
  </w:num>
  <w:num w:numId="75">
    <w:abstractNumId w:val="49"/>
  </w:num>
  <w:num w:numId="76">
    <w:abstractNumId w:val="55"/>
  </w:num>
  <w:num w:numId="77">
    <w:abstractNumId w:val="62"/>
  </w:num>
  <w:num w:numId="78">
    <w:abstractNumId w:val="63"/>
  </w:num>
  <w:num w:numId="79">
    <w:abstractNumId w:val="73"/>
  </w:num>
  <w:num w:numId="80">
    <w:abstractNumId w:val="19"/>
  </w:num>
  <w:num w:numId="81">
    <w:abstractNumId w:val="46"/>
  </w:num>
  <w:num w:numId="82">
    <w:abstractNumId w:val="69"/>
  </w:num>
  <w:num w:numId="83">
    <w:abstractNumId w:val="48"/>
  </w:num>
  <w:num w:numId="84">
    <w:abstractNumId w:val="70"/>
  </w:num>
  <w:num w:numId="85">
    <w:abstractNumId w:val="67"/>
  </w:num>
  <w:num w:numId="86">
    <w:abstractNumId w:val="5"/>
  </w:num>
  <w:num w:numId="87">
    <w:abstractNumId w:val="45"/>
  </w:num>
  <w:num w:numId="88">
    <w:abstractNumId w:val="65"/>
  </w:num>
  <w:num w:numId="89">
    <w:abstractNumId w:val="53"/>
  </w:num>
  <w:num w:numId="90">
    <w:abstractNumId w:val="43"/>
  </w:num>
  <w:num w:numId="91">
    <w:abstractNumId w:val="61"/>
  </w:num>
  <w:num w:numId="92">
    <w:abstractNumId w:val="4"/>
  </w:num>
  <w:num w:numId="93">
    <w:abstractNumId w:val="72"/>
  </w:num>
  <w:num w:numId="94">
    <w:abstractNumId w:val="39"/>
  </w:num>
  <w:num w:numId="95">
    <w:abstractNumId w:val="47"/>
  </w:num>
  <w:num w:numId="96">
    <w:abstractNumId w:val="26"/>
  </w:num>
  <w:num w:numId="97">
    <w:abstractNumId w:val="12"/>
  </w:num>
  <w:num w:numId="98">
    <w:abstractNumId w:val="75"/>
  </w:num>
  <w:num w:numId="99">
    <w:abstractNumId w:val="31"/>
  </w:num>
  <w:num w:numId="100">
    <w:abstractNumId w:val="42"/>
  </w:num>
  <w:num w:numId="101">
    <w:abstractNumId w:val="0"/>
  </w:num>
  <w:num w:numId="102">
    <w:abstractNumId w:val="56"/>
  </w:num>
  <w:num w:numId="103">
    <w:abstractNumId w:val="22"/>
  </w:num>
  <w:num w:numId="104">
    <w:abstractNumId w:val="54"/>
  </w:num>
  <w:num w:numId="105">
    <w:abstractNumId w:val="40"/>
  </w:num>
  <w:num w:numId="106">
    <w:abstractNumId w:val="33"/>
  </w:num>
  <w:num w:numId="107">
    <w:abstractNumId w:val="8"/>
  </w:num>
  <w:num w:numId="108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C"/>
    <w:rsid w:val="00010B31"/>
    <w:rsid w:val="00016A8E"/>
    <w:rsid w:val="000277AC"/>
    <w:rsid w:val="00030955"/>
    <w:rsid w:val="0003352B"/>
    <w:rsid w:val="0004331C"/>
    <w:rsid w:val="00047CF8"/>
    <w:rsid w:val="00054C6E"/>
    <w:rsid w:val="00060E86"/>
    <w:rsid w:val="000626C9"/>
    <w:rsid w:val="00062F00"/>
    <w:rsid w:val="00064D09"/>
    <w:rsid w:val="00065A8C"/>
    <w:rsid w:val="00070DDD"/>
    <w:rsid w:val="00072625"/>
    <w:rsid w:val="00073991"/>
    <w:rsid w:val="000808C9"/>
    <w:rsid w:val="00080A84"/>
    <w:rsid w:val="0009623E"/>
    <w:rsid w:val="000A39F0"/>
    <w:rsid w:val="000B17F3"/>
    <w:rsid w:val="000C4C03"/>
    <w:rsid w:val="000D0D55"/>
    <w:rsid w:val="000E409F"/>
    <w:rsid w:val="000E48A3"/>
    <w:rsid w:val="000E7A9A"/>
    <w:rsid w:val="000F7749"/>
    <w:rsid w:val="00100FB0"/>
    <w:rsid w:val="00107C86"/>
    <w:rsid w:val="00114A5B"/>
    <w:rsid w:val="00126A02"/>
    <w:rsid w:val="00126F33"/>
    <w:rsid w:val="00157697"/>
    <w:rsid w:val="00167C47"/>
    <w:rsid w:val="00174EEE"/>
    <w:rsid w:val="00175D85"/>
    <w:rsid w:val="00187DBD"/>
    <w:rsid w:val="00191356"/>
    <w:rsid w:val="00192F22"/>
    <w:rsid w:val="001A29A9"/>
    <w:rsid w:val="001B078A"/>
    <w:rsid w:val="001C149C"/>
    <w:rsid w:val="001C4B53"/>
    <w:rsid w:val="001C5D16"/>
    <w:rsid w:val="001C6779"/>
    <w:rsid w:val="001C6DAB"/>
    <w:rsid w:val="001D14E9"/>
    <w:rsid w:val="001D387F"/>
    <w:rsid w:val="001D7A84"/>
    <w:rsid w:val="001E0DE7"/>
    <w:rsid w:val="001E5812"/>
    <w:rsid w:val="001E6BFD"/>
    <w:rsid w:val="001F2663"/>
    <w:rsid w:val="001F43CB"/>
    <w:rsid w:val="001F46F6"/>
    <w:rsid w:val="001F53AE"/>
    <w:rsid w:val="002141E3"/>
    <w:rsid w:val="002149B6"/>
    <w:rsid w:val="0022512E"/>
    <w:rsid w:val="00227E8B"/>
    <w:rsid w:val="00233B5B"/>
    <w:rsid w:val="00240F2A"/>
    <w:rsid w:val="002514EA"/>
    <w:rsid w:val="002517CB"/>
    <w:rsid w:val="00257B1B"/>
    <w:rsid w:val="002621CD"/>
    <w:rsid w:val="0026339D"/>
    <w:rsid w:val="00276C2F"/>
    <w:rsid w:val="00285A36"/>
    <w:rsid w:val="00290518"/>
    <w:rsid w:val="002938BC"/>
    <w:rsid w:val="002A3E0B"/>
    <w:rsid w:val="002A59C1"/>
    <w:rsid w:val="002B0091"/>
    <w:rsid w:val="002B0B5E"/>
    <w:rsid w:val="002C6517"/>
    <w:rsid w:val="002C78A0"/>
    <w:rsid w:val="002D02B4"/>
    <w:rsid w:val="002D256D"/>
    <w:rsid w:val="002D2910"/>
    <w:rsid w:val="00310479"/>
    <w:rsid w:val="003126D6"/>
    <w:rsid w:val="00313067"/>
    <w:rsid w:val="0031373F"/>
    <w:rsid w:val="00320E80"/>
    <w:rsid w:val="00325746"/>
    <w:rsid w:val="00331B13"/>
    <w:rsid w:val="00335F10"/>
    <w:rsid w:val="00337EC5"/>
    <w:rsid w:val="00344399"/>
    <w:rsid w:val="00346BC0"/>
    <w:rsid w:val="00357DF8"/>
    <w:rsid w:val="00364011"/>
    <w:rsid w:val="003643AB"/>
    <w:rsid w:val="003726EC"/>
    <w:rsid w:val="00372D4C"/>
    <w:rsid w:val="00380191"/>
    <w:rsid w:val="0038544F"/>
    <w:rsid w:val="00390779"/>
    <w:rsid w:val="003915A1"/>
    <w:rsid w:val="0039408C"/>
    <w:rsid w:val="003A5BEB"/>
    <w:rsid w:val="003B7EC0"/>
    <w:rsid w:val="003C6222"/>
    <w:rsid w:val="003E1E0D"/>
    <w:rsid w:val="00411636"/>
    <w:rsid w:val="004218FA"/>
    <w:rsid w:val="0042327D"/>
    <w:rsid w:val="0042556B"/>
    <w:rsid w:val="00430699"/>
    <w:rsid w:val="00444DDE"/>
    <w:rsid w:val="0045412E"/>
    <w:rsid w:val="00457FDE"/>
    <w:rsid w:val="00460439"/>
    <w:rsid w:val="00460D2C"/>
    <w:rsid w:val="004654FD"/>
    <w:rsid w:val="004722FB"/>
    <w:rsid w:val="0048190D"/>
    <w:rsid w:val="004A2DA9"/>
    <w:rsid w:val="004A4FC5"/>
    <w:rsid w:val="004A569A"/>
    <w:rsid w:val="004A62BC"/>
    <w:rsid w:val="004A7256"/>
    <w:rsid w:val="004C23D4"/>
    <w:rsid w:val="004C5FCF"/>
    <w:rsid w:val="004C7C9B"/>
    <w:rsid w:val="004D07F9"/>
    <w:rsid w:val="004D162A"/>
    <w:rsid w:val="004D1FE1"/>
    <w:rsid w:val="004D4643"/>
    <w:rsid w:val="004D5973"/>
    <w:rsid w:val="004E7F42"/>
    <w:rsid w:val="004F054A"/>
    <w:rsid w:val="004F0A20"/>
    <w:rsid w:val="004F1A10"/>
    <w:rsid w:val="004F3616"/>
    <w:rsid w:val="004F431F"/>
    <w:rsid w:val="00500CAF"/>
    <w:rsid w:val="00505B08"/>
    <w:rsid w:val="00512D4B"/>
    <w:rsid w:val="00517962"/>
    <w:rsid w:val="00521DC8"/>
    <w:rsid w:val="005234FF"/>
    <w:rsid w:val="00530948"/>
    <w:rsid w:val="00532E86"/>
    <w:rsid w:val="00535356"/>
    <w:rsid w:val="00540E74"/>
    <w:rsid w:val="0055185C"/>
    <w:rsid w:val="00553D98"/>
    <w:rsid w:val="005556C2"/>
    <w:rsid w:val="005562E2"/>
    <w:rsid w:val="00557AAE"/>
    <w:rsid w:val="0056611A"/>
    <w:rsid w:val="00574615"/>
    <w:rsid w:val="00584DCC"/>
    <w:rsid w:val="00587751"/>
    <w:rsid w:val="00594F70"/>
    <w:rsid w:val="005B437B"/>
    <w:rsid w:val="005C05D6"/>
    <w:rsid w:val="005C36ED"/>
    <w:rsid w:val="005D40B3"/>
    <w:rsid w:val="005E303E"/>
    <w:rsid w:val="005F16F2"/>
    <w:rsid w:val="005F4ADF"/>
    <w:rsid w:val="00601972"/>
    <w:rsid w:val="00602EF4"/>
    <w:rsid w:val="00611E70"/>
    <w:rsid w:val="00612C54"/>
    <w:rsid w:val="006315AD"/>
    <w:rsid w:val="00635A3D"/>
    <w:rsid w:val="006439BC"/>
    <w:rsid w:val="00643F0B"/>
    <w:rsid w:val="00661C28"/>
    <w:rsid w:val="006639AA"/>
    <w:rsid w:val="00673A4A"/>
    <w:rsid w:val="00677854"/>
    <w:rsid w:val="00677B5C"/>
    <w:rsid w:val="0068545F"/>
    <w:rsid w:val="006858AC"/>
    <w:rsid w:val="00693174"/>
    <w:rsid w:val="00694B41"/>
    <w:rsid w:val="00694DA4"/>
    <w:rsid w:val="00695EAC"/>
    <w:rsid w:val="006A3BA0"/>
    <w:rsid w:val="006B0B16"/>
    <w:rsid w:val="006B36FE"/>
    <w:rsid w:val="006B5D03"/>
    <w:rsid w:val="006B64ED"/>
    <w:rsid w:val="006B767D"/>
    <w:rsid w:val="006B7798"/>
    <w:rsid w:val="006B7948"/>
    <w:rsid w:val="006C42A4"/>
    <w:rsid w:val="006D6C0F"/>
    <w:rsid w:val="006E041D"/>
    <w:rsid w:val="006E2321"/>
    <w:rsid w:val="006F410C"/>
    <w:rsid w:val="006F6850"/>
    <w:rsid w:val="006F72C0"/>
    <w:rsid w:val="006F7CAB"/>
    <w:rsid w:val="00724230"/>
    <w:rsid w:val="00731AF5"/>
    <w:rsid w:val="0073285E"/>
    <w:rsid w:val="00750AD4"/>
    <w:rsid w:val="00753DAD"/>
    <w:rsid w:val="0075431B"/>
    <w:rsid w:val="007608AD"/>
    <w:rsid w:val="00761B03"/>
    <w:rsid w:val="00762292"/>
    <w:rsid w:val="00771409"/>
    <w:rsid w:val="00785729"/>
    <w:rsid w:val="0078632D"/>
    <w:rsid w:val="00786564"/>
    <w:rsid w:val="00791305"/>
    <w:rsid w:val="00791F0B"/>
    <w:rsid w:val="00793A00"/>
    <w:rsid w:val="00797C10"/>
    <w:rsid w:val="007A39F3"/>
    <w:rsid w:val="007A4A08"/>
    <w:rsid w:val="007B2183"/>
    <w:rsid w:val="007C50F8"/>
    <w:rsid w:val="007C692B"/>
    <w:rsid w:val="007C7B3F"/>
    <w:rsid w:val="007D1E80"/>
    <w:rsid w:val="007E0115"/>
    <w:rsid w:val="007E1143"/>
    <w:rsid w:val="007E1832"/>
    <w:rsid w:val="007E50FA"/>
    <w:rsid w:val="007F537E"/>
    <w:rsid w:val="008040F9"/>
    <w:rsid w:val="008130A4"/>
    <w:rsid w:val="00813D2C"/>
    <w:rsid w:val="0081628B"/>
    <w:rsid w:val="00816F9F"/>
    <w:rsid w:val="0084372F"/>
    <w:rsid w:val="00843B3A"/>
    <w:rsid w:val="00845955"/>
    <w:rsid w:val="00845CC3"/>
    <w:rsid w:val="00856462"/>
    <w:rsid w:val="0087062F"/>
    <w:rsid w:val="008706E4"/>
    <w:rsid w:val="008733B6"/>
    <w:rsid w:val="00873757"/>
    <w:rsid w:val="00874B27"/>
    <w:rsid w:val="008823DC"/>
    <w:rsid w:val="008900E4"/>
    <w:rsid w:val="008917D2"/>
    <w:rsid w:val="008A3811"/>
    <w:rsid w:val="008A50E0"/>
    <w:rsid w:val="008B229F"/>
    <w:rsid w:val="008D2938"/>
    <w:rsid w:val="008D29E9"/>
    <w:rsid w:val="008D2A9D"/>
    <w:rsid w:val="008D5843"/>
    <w:rsid w:val="008D6331"/>
    <w:rsid w:val="008E127F"/>
    <w:rsid w:val="008E3B99"/>
    <w:rsid w:val="008E42F7"/>
    <w:rsid w:val="008E4405"/>
    <w:rsid w:val="008E62F6"/>
    <w:rsid w:val="008F0CCE"/>
    <w:rsid w:val="008F55D3"/>
    <w:rsid w:val="00903CE0"/>
    <w:rsid w:val="00915596"/>
    <w:rsid w:val="00921C57"/>
    <w:rsid w:val="0092426F"/>
    <w:rsid w:val="00925CD6"/>
    <w:rsid w:val="00933E2E"/>
    <w:rsid w:val="0094747D"/>
    <w:rsid w:val="00952234"/>
    <w:rsid w:val="00952C64"/>
    <w:rsid w:val="0095435A"/>
    <w:rsid w:val="00957EB8"/>
    <w:rsid w:val="0096267D"/>
    <w:rsid w:val="00966F3E"/>
    <w:rsid w:val="0097008F"/>
    <w:rsid w:val="00981467"/>
    <w:rsid w:val="00992A61"/>
    <w:rsid w:val="009B0E05"/>
    <w:rsid w:val="009B682F"/>
    <w:rsid w:val="009C11F1"/>
    <w:rsid w:val="009D7F4D"/>
    <w:rsid w:val="00A06ABB"/>
    <w:rsid w:val="00A23089"/>
    <w:rsid w:val="00A35610"/>
    <w:rsid w:val="00A375DD"/>
    <w:rsid w:val="00A378F2"/>
    <w:rsid w:val="00A37957"/>
    <w:rsid w:val="00A528AA"/>
    <w:rsid w:val="00A566AF"/>
    <w:rsid w:val="00A577D4"/>
    <w:rsid w:val="00A65A3C"/>
    <w:rsid w:val="00A65CE5"/>
    <w:rsid w:val="00A65D8B"/>
    <w:rsid w:val="00A73CE0"/>
    <w:rsid w:val="00A833D9"/>
    <w:rsid w:val="00A87B61"/>
    <w:rsid w:val="00A87E30"/>
    <w:rsid w:val="00A90168"/>
    <w:rsid w:val="00AA7AFC"/>
    <w:rsid w:val="00AB3BA6"/>
    <w:rsid w:val="00AC5AF8"/>
    <w:rsid w:val="00AC722E"/>
    <w:rsid w:val="00AF79CE"/>
    <w:rsid w:val="00B020E0"/>
    <w:rsid w:val="00B03078"/>
    <w:rsid w:val="00B12ED6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7BB7"/>
    <w:rsid w:val="00B800BF"/>
    <w:rsid w:val="00B804E8"/>
    <w:rsid w:val="00B81C6D"/>
    <w:rsid w:val="00B82F10"/>
    <w:rsid w:val="00B90B44"/>
    <w:rsid w:val="00B968D6"/>
    <w:rsid w:val="00BA16C3"/>
    <w:rsid w:val="00BB3B34"/>
    <w:rsid w:val="00BC4FBB"/>
    <w:rsid w:val="00BE5193"/>
    <w:rsid w:val="00BF49EC"/>
    <w:rsid w:val="00BF5059"/>
    <w:rsid w:val="00C01EE3"/>
    <w:rsid w:val="00C0411C"/>
    <w:rsid w:val="00C054F7"/>
    <w:rsid w:val="00C06D7A"/>
    <w:rsid w:val="00C12B73"/>
    <w:rsid w:val="00C17289"/>
    <w:rsid w:val="00C24F40"/>
    <w:rsid w:val="00C410CF"/>
    <w:rsid w:val="00C441A3"/>
    <w:rsid w:val="00C57C1B"/>
    <w:rsid w:val="00C77362"/>
    <w:rsid w:val="00C777AB"/>
    <w:rsid w:val="00C823BF"/>
    <w:rsid w:val="00C83294"/>
    <w:rsid w:val="00C870B2"/>
    <w:rsid w:val="00C871E5"/>
    <w:rsid w:val="00C91CD5"/>
    <w:rsid w:val="00C9758A"/>
    <w:rsid w:val="00CA6A4E"/>
    <w:rsid w:val="00CB091C"/>
    <w:rsid w:val="00CB7DC0"/>
    <w:rsid w:val="00CB7E1C"/>
    <w:rsid w:val="00CC683A"/>
    <w:rsid w:val="00CC6FEB"/>
    <w:rsid w:val="00CD7BCD"/>
    <w:rsid w:val="00CE2B5E"/>
    <w:rsid w:val="00CE4FDA"/>
    <w:rsid w:val="00D029A7"/>
    <w:rsid w:val="00D10B54"/>
    <w:rsid w:val="00D1700C"/>
    <w:rsid w:val="00D23EE9"/>
    <w:rsid w:val="00D32F3B"/>
    <w:rsid w:val="00D34983"/>
    <w:rsid w:val="00D4502E"/>
    <w:rsid w:val="00D504A3"/>
    <w:rsid w:val="00D529B6"/>
    <w:rsid w:val="00D53A08"/>
    <w:rsid w:val="00D623BD"/>
    <w:rsid w:val="00D63A58"/>
    <w:rsid w:val="00D67714"/>
    <w:rsid w:val="00D74A1A"/>
    <w:rsid w:val="00DA2B7F"/>
    <w:rsid w:val="00DA3481"/>
    <w:rsid w:val="00DA7163"/>
    <w:rsid w:val="00DB3C87"/>
    <w:rsid w:val="00DB7F6C"/>
    <w:rsid w:val="00DC084C"/>
    <w:rsid w:val="00DC0ABD"/>
    <w:rsid w:val="00DC6C6F"/>
    <w:rsid w:val="00DE21CB"/>
    <w:rsid w:val="00DE69DB"/>
    <w:rsid w:val="00DF745C"/>
    <w:rsid w:val="00E11BF8"/>
    <w:rsid w:val="00E15994"/>
    <w:rsid w:val="00E2047C"/>
    <w:rsid w:val="00E20752"/>
    <w:rsid w:val="00E304EB"/>
    <w:rsid w:val="00E41EBB"/>
    <w:rsid w:val="00E51C05"/>
    <w:rsid w:val="00E60B38"/>
    <w:rsid w:val="00E619B8"/>
    <w:rsid w:val="00E633A2"/>
    <w:rsid w:val="00E67299"/>
    <w:rsid w:val="00E710DC"/>
    <w:rsid w:val="00E76294"/>
    <w:rsid w:val="00E84BB3"/>
    <w:rsid w:val="00E86741"/>
    <w:rsid w:val="00E92682"/>
    <w:rsid w:val="00EA0A85"/>
    <w:rsid w:val="00EA1349"/>
    <w:rsid w:val="00EA1B45"/>
    <w:rsid w:val="00EA762B"/>
    <w:rsid w:val="00EB256B"/>
    <w:rsid w:val="00EC345D"/>
    <w:rsid w:val="00ED153D"/>
    <w:rsid w:val="00EF0FFA"/>
    <w:rsid w:val="00EF3F57"/>
    <w:rsid w:val="00EF4055"/>
    <w:rsid w:val="00EF590C"/>
    <w:rsid w:val="00F01FF6"/>
    <w:rsid w:val="00F0646B"/>
    <w:rsid w:val="00F12B08"/>
    <w:rsid w:val="00F27875"/>
    <w:rsid w:val="00F27900"/>
    <w:rsid w:val="00F370F5"/>
    <w:rsid w:val="00F373A7"/>
    <w:rsid w:val="00F404F0"/>
    <w:rsid w:val="00F4164E"/>
    <w:rsid w:val="00F42217"/>
    <w:rsid w:val="00F4666F"/>
    <w:rsid w:val="00F50604"/>
    <w:rsid w:val="00F60007"/>
    <w:rsid w:val="00F622D9"/>
    <w:rsid w:val="00F648C5"/>
    <w:rsid w:val="00F660EB"/>
    <w:rsid w:val="00F70202"/>
    <w:rsid w:val="00F77579"/>
    <w:rsid w:val="00F77D9B"/>
    <w:rsid w:val="00F941B7"/>
    <w:rsid w:val="00FA13DB"/>
    <w:rsid w:val="00FA2104"/>
    <w:rsid w:val="00FA231B"/>
    <w:rsid w:val="00FA5C5F"/>
    <w:rsid w:val="00FC1036"/>
    <w:rsid w:val="00FC212C"/>
    <w:rsid w:val="00FC7987"/>
    <w:rsid w:val="00FD1224"/>
    <w:rsid w:val="00FD1FDB"/>
    <w:rsid w:val="00FD7329"/>
    <w:rsid w:val="00FF77C5"/>
    <w:rsid w:val="05778981"/>
    <w:rsid w:val="099282C7"/>
    <w:rsid w:val="0CBB2530"/>
    <w:rsid w:val="0D641973"/>
    <w:rsid w:val="0ED757F9"/>
    <w:rsid w:val="118F4559"/>
    <w:rsid w:val="12AAFFD1"/>
    <w:rsid w:val="1433CC3B"/>
    <w:rsid w:val="1594D544"/>
    <w:rsid w:val="15DB39A4"/>
    <w:rsid w:val="15FA402B"/>
    <w:rsid w:val="197AF293"/>
    <w:rsid w:val="1A9B1107"/>
    <w:rsid w:val="1C399C6A"/>
    <w:rsid w:val="1D85C728"/>
    <w:rsid w:val="1E6DE9B0"/>
    <w:rsid w:val="1E6FB190"/>
    <w:rsid w:val="1FB83E67"/>
    <w:rsid w:val="200B9A35"/>
    <w:rsid w:val="220F44B3"/>
    <w:rsid w:val="2357DA65"/>
    <w:rsid w:val="23F7BF9E"/>
    <w:rsid w:val="29C9052F"/>
    <w:rsid w:val="2B486490"/>
    <w:rsid w:val="2F870CF5"/>
    <w:rsid w:val="3275B091"/>
    <w:rsid w:val="328661DE"/>
    <w:rsid w:val="34554F0D"/>
    <w:rsid w:val="34D20556"/>
    <w:rsid w:val="36B1D30E"/>
    <w:rsid w:val="38D3F738"/>
    <w:rsid w:val="41895DFA"/>
    <w:rsid w:val="423C8B20"/>
    <w:rsid w:val="43A8824A"/>
    <w:rsid w:val="4460BD63"/>
    <w:rsid w:val="44C0494B"/>
    <w:rsid w:val="44F19977"/>
    <w:rsid w:val="468B6E37"/>
    <w:rsid w:val="46A13D72"/>
    <w:rsid w:val="4763533C"/>
    <w:rsid w:val="48F79DD4"/>
    <w:rsid w:val="4A8B1B82"/>
    <w:rsid w:val="4B268B18"/>
    <w:rsid w:val="4CA45F08"/>
    <w:rsid w:val="4E390FEF"/>
    <w:rsid w:val="4EA67E6E"/>
    <w:rsid w:val="506BB962"/>
    <w:rsid w:val="52DA9759"/>
    <w:rsid w:val="53E679DB"/>
    <w:rsid w:val="55644F8C"/>
    <w:rsid w:val="5CFA6EA5"/>
    <w:rsid w:val="5DBB2B58"/>
    <w:rsid w:val="5ED06432"/>
    <w:rsid w:val="5F7D0163"/>
    <w:rsid w:val="6280762F"/>
    <w:rsid w:val="63611C76"/>
    <w:rsid w:val="64020BCC"/>
    <w:rsid w:val="64036831"/>
    <w:rsid w:val="6618BFCF"/>
    <w:rsid w:val="6661EB46"/>
    <w:rsid w:val="673939E2"/>
    <w:rsid w:val="6C60CE7C"/>
    <w:rsid w:val="74256FD8"/>
    <w:rsid w:val="77BEFE42"/>
    <w:rsid w:val="7A1D81DA"/>
    <w:rsid w:val="7AB95F4C"/>
    <w:rsid w:val="7C0DAF83"/>
    <w:rsid w:val="7C62A765"/>
    <w:rsid w:val="7C693962"/>
    <w:rsid w:val="7D2A2214"/>
    <w:rsid w:val="7D3F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73775A60-D334-4EF2-B276-85E780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78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7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5"/>
      </w:numPr>
    </w:pPr>
  </w:style>
  <w:style w:type="numbering" w:customStyle="1" w:styleId="WWNum6">
    <w:name w:val="WWNum6"/>
    <w:basedOn w:val="Bezlisty"/>
    <w:pPr>
      <w:numPr>
        <w:numId w:val="76"/>
      </w:numPr>
    </w:pPr>
  </w:style>
  <w:style w:type="numbering" w:customStyle="1" w:styleId="WWNum7">
    <w:name w:val="WWNum7"/>
    <w:basedOn w:val="Bezlisty"/>
    <w:pPr>
      <w:numPr>
        <w:numId w:val="96"/>
      </w:numPr>
    </w:pPr>
  </w:style>
  <w:style w:type="numbering" w:customStyle="1" w:styleId="WWNum8">
    <w:name w:val="WWNum8"/>
    <w:basedOn w:val="Bezlisty"/>
    <w:pPr>
      <w:numPr>
        <w:numId w:val="81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91"/>
      </w:numPr>
    </w:pPr>
  </w:style>
  <w:style w:type="numbering" w:customStyle="1" w:styleId="WWNum15">
    <w:name w:val="WWNum15"/>
    <w:basedOn w:val="Bezlisty"/>
    <w:pPr>
      <w:numPr>
        <w:numId w:val="90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85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80"/>
      </w:numPr>
    </w:pPr>
  </w:style>
  <w:style w:type="numbering" w:customStyle="1" w:styleId="WWNum24">
    <w:name w:val="WWNum24"/>
    <w:basedOn w:val="Bezlisty"/>
    <w:pPr>
      <w:numPr>
        <w:numId w:val="84"/>
      </w:numPr>
    </w:pPr>
  </w:style>
  <w:style w:type="numbering" w:customStyle="1" w:styleId="WWNum25">
    <w:name w:val="WWNum25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21"/>
      </w:numPr>
    </w:pPr>
  </w:style>
  <w:style w:type="numbering" w:customStyle="1" w:styleId="WWNum27">
    <w:name w:val="WWNum27"/>
    <w:basedOn w:val="Bezlisty"/>
    <w:pPr>
      <w:numPr>
        <w:numId w:val="22"/>
      </w:numPr>
    </w:pPr>
  </w:style>
  <w:style w:type="numbering" w:customStyle="1" w:styleId="WWNum28">
    <w:name w:val="WWNum28"/>
    <w:basedOn w:val="Bezlisty"/>
    <w:pPr>
      <w:numPr>
        <w:numId w:val="23"/>
      </w:numPr>
    </w:pPr>
  </w:style>
  <w:style w:type="numbering" w:customStyle="1" w:styleId="WWNum29">
    <w:name w:val="WWNum29"/>
    <w:basedOn w:val="Bezlisty"/>
    <w:pPr>
      <w:numPr>
        <w:numId w:val="24"/>
      </w:numPr>
    </w:pPr>
  </w:style>
  <w:style w:type="numbering" w:customStyle="1" w:styleId="WWNum30">
    <w:name w:val="WWNum30"/>
    <w:basedOn w:val="Bezlisty"/>
    <w:pPr>
      <w:numPr>
        <w:numId w:val="25"/>
      </w:numPr>
    </w:pPr>
  </w:style>
  <w:style w:type="numbering" w:customStyle="1" w:styleId="WWNum31">
    <w:name w:val="WWNum31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26"/>
      </w:numPr>
    </w:pPr>
  </w:style>
  <w:style w:type="numbering" w:customStyle="1" w:styleId="WWNum33">
    <w:name w:val="WWNum33"/>
    <w:basedOn w:val="Bezlisty"/>
    <w:pPr>
      <w:numPr>
        <w:numId w:val="27"/>
      </w:numPr>
    </w:pPr>
  </w:style>
  <w:style w:type="numbering" w:customStyle="1" w:styleId="WWNum34">
    <w:name w:val="WWNum34"/>
    <w:basedOn w:val="Bezlisty"/>
    <w:pPr>
      <w:numPr>
        <w:numId w:val="28"/>
      </w:numPr>
    </w:pPr>
  </w:style>
  <w:style w:type="numbering" w:customStyle="1" w:styleId="WWNum35">
    <w:name w:val="WWNum35"/>
    <w:basedOn w:val="Bezlisty"/>
    <w:pPr>
      <w:numPr>
        <w:numId w:val="29"/>
      </w:numPr>
    </w:pPr>
  </w:style>
  <w:style w:type="numbering" w:customStyle="1" w:styleId="WWNum36">
    <w:name w:val="WWNum36"/>
    <w:basedOn w:val="Bezlisty"/>
    <w:pPr>
      <w:numPr>
        <w:numId w:val="30"/>
      </w:numPr>
    </w:pPr>
  </w:style>
  <w:style w:type="numbering" w:customStyle="1" w:styleId="WWNum37">
    <w:name w:val="WWNum37"/>
    <w:basedOn w:val="Bezlisty"/>
    <w:pPr>
      <w:numPr>
        <w:numId w:val="31"/>
      </w:numPr>
    </w:pPr>
  </w:style>
  <w:style w:type="numbering" w:customStyle="1" w:styleId="WWNum38">
    <w:name w:val="WWNum38"/>
    <w:basedOn w:val="Bezlisty"/>
    <w:pPr>
      <w:numPr>
        <w:numId w:val="32"/>
      </w:numPr>
    </w:pPr>
  </w:style>
  <w:style w:type="numbering" w:customStyle="1" w:styleId="WWNum39">
    <w:name w:val="WWNum39"/>
    <w:basedOn w:val="Bezlisty"/>
    <w:pPr>
      <w:numPr>
        <w:numId w:val="33"/>
      </w:numPr>
    </w:pPr>
  </w:style>
  <w:style w:type="numbering" w:customStyle="1" w:styleId="WWNum40">
    <w:name w:val="WWNum40"/>
    <w:basedOn w:val="Bezlisty"/>
    <w:pPr>
      <w:numPr>
        <w:numId w:val="77"/>
      </w:numPr>
    </w:pPr>
  </w:style>
  <w:style w:type="numbering" w:customStyle="1" w:styleId="WWNum41">
    <w:name w:val="WWNum41"/>
    <w:basedOn w:val="Bezlisty"/>
    <w:pPr>
      <w:numPr>
        <w:numId w:val="35"/>
      </w:numPr>
    </w:pPr>
  </w:style>
  <w:style w:type="numbering" w:customStyle="1" w:styleId="WWNum42">
    <w:name w:val="WWNum42"/>
    <w:basedOn w:val="Bezlisty"/>
    <w:pPr>
      <w:numPr>
        <w:numId w:val="36"/>
      </w:numPr>
    </w:pPr>
  </w:style>
  <w:style w:type="numbering" w:customStyle="1" w:styleId="WWNum43">
    <w:name w:val="WWNum43"/>
    <w:basedOn w:val="Bezlisty"/>
    <w:pPr>
      <w:numPr>
        <w:numId w:val="37"/>
      </w:numPr>
    </w:pPr>
  </w:style>
  <w:style w:type="numbering" w:customStyle="1" w:styleId="WWNum44">
    <w:name w:val="WWNum44"/>
    <w:basedOn w:val="Bezlisty"/>
    <w:pPr>
      <w:numPr>
        <w:numId w:val="38"/>
      </w:numPr>
    </w:pPr>
  </w:style>
  <w:style w:type="numbering" w:customStyle="1" w:styleId="WWNum45">
    <w:name w:val="WWNum45"/>
    <w:basedOn w:val="Bezlisty"/>
    <w:pPr>
      <w:numPr>
        <w:numId w:val="39"/>
      </w:numPr>
    </w:pPr>
  </w:style>
  <w:style w:type="numbering" w:customStyle="1" w:styleId="WWNum46">
    <w:name w:val="WWNum46"/>
    <w:basedOn w:val="Bezlisty"/>
    <w:pPr>
      <w:numPr>
        <w:numId w:val="40"/>
      </w:numPr>
    </w:pPr>
  </w:style>
  <w:style w:type="numbering" w:customStyle="1" w:styleId="WWNum47">
    <w:name w:val="WWNum47"/>
    <w:basedOn w:val="Bezlisty"/>
    <w:pPr>
      <w:numPr>
        <w:numId w:val="41"/>
      </w:numPr>
    </w:pPr>
  </w:style>
  <w:style w:type="numbering" w:customStyle="1" w:styleId="WWNum48">
    <w:name w:val="WWNum48"/>
    <w:basedOn w:val="Bezlisty"/>
    <w:pPr>
      <w:numPr>
        <w:numId w:val="42"/>
      </w:numPr>
    </w:pPr>
  </w:style>
  <w:style w:type="numbering" w:customStyle="1" w:styleId="WWNum49">
    <w:name w:val="WWNum49"/>
    <w:basedOn w:val="Bezlisty"/>
    <w:pPr>
      <w:numPr>
        <w:numId w:val="79"/>
      </w:numPr>
    </w:pPr>
  </w:style>
  <w:style w:type="numbering" w:customStyle="1" w:styleId="WWNum50">
    <w:name w:val="WWNum50"/>
    <w:basedOn w:val="Bezlisty"/>
    <w:pPr>
      <w:numPr>
        <w:numId w:val="43"/>
      </w:numPr>
    </w:pPr>
  </w:style>
  <w:style w:type="numbering" w:customStyle="1" w:styleId="WWNum51">
    <w:name w:val="WWNum51"/>
    <w:basedOn w:val="Bezlisty"/>
    <w:pPr>
      <w:numPr>
        <w:numId w:val="69"/>
      </w:numPr>
    </w:pPr>
  </w:style>
  <w:style w:type="numbering" w:customStyle="1" w:styleId="WWNum52">
    <w:name w:val="WWNum52"/>
    <w:basedOn w:val="Bezlisty"/>
    <w:pPr>
      <w:numPr>
        <w:numId w:val="44"/>
      </w:numPr>
    </w:pPr>
  </w:style>
  <w:style w:type="numbering" w:customStyle="1" w:styleId="WWNum53">
    <w:name w:val="WWNum53"/>
    <w:basedOn w:val="Bezlisty"/>
    <w:pPr>
      <w:numPr>
        <w:numId w:val="45"/>
      </w:numPr>
    </w:pPr>
  </w:style>
  <w:style w:type="numbering" w:customStyle="1" w:styleId="WWNum54">
    <w:name w:val="WWNum54"/>
    <w:basedOn w:val="Bezlisty"/>
    <w:pPr>
      <w:numPr>
        <w:numId w:val="46"/>
      </w:numPr>
    </w:pPr>
  </w:style>
  <w:style w:type="numbering" w:customStyle="1" w:styleId="WWNum55">
    <w:name w:val="WWNum55"/>
    <w:basedOn w:val="Bezlisty"/>
    <w:pPr>
      <w:numPr>
        <w:numId w:val="47"/>
      </w:numPr>
    </w:pPr>
  </w:style>
  <w:style w:type="numbering" w:customStyle="1" w:styleId="WWNum56">
    <w:name w:val="WWNum56"/>
    <w:basedOn w:val="Bezlisty"/>
    <w:pPr>
      <w:numPr>
        <w:numId w:val="4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8A85-AA9A-456D-8264-F1965D1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10475</Words>
  <Characters>62853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Artur Tondera-Bliziński</cp:lastModifiedBy>
  <cp:revision>5</cp:revision>
  <cp:lastPrinted>2020-09-08T09:46:00Z</cp:lastPrinted>
  <dcterms:created xsi:type="dcterms:W3CDTF">2020-08-07T13:09:00Z</dcterms:created>
  <dcterms:modified xsi:type="dcterms:W3CDTF">2020-09-08T10:39:00Z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