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5F" w:rsidRPr="00A810F0" w:rsidRDefault="00685B5F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color w:val="FF0000"/>
        </w:rPr>
      </w:pPr>
      <w:r w:rsidRPr="00685B5F">
        <w:rPr>
          <w:color w:val="000000" w:themeColor="text1"/>
        </w:rPr>
        <w:t xml:space="preserve">Do wniosku: </w:t>
      </w:r>
      <w:r w:rsidRPr="00C826E4">
        <w:rPr>
          <w:b/>
        </w:rPr>
        <w:t>DPZ/</w:t>
      </w:r>
      <w:r w:rsidR="00C826E4" w:rsidRPr="00C826E4">
        <w:rPr>
          <w:b/>
        </w:rPr>
        <w:t>257</w:t>
      </w:r>
      <w:r w:rsidRPr="00C826E4">
        <w:rPr>
          <w:b/>
        </w:rPr>
        <w:t>/</w:t>
      </w:r>
      <w:r w:rsidR="00C826E4" w:rsidRPr="00C826E4">
        <w:rPr>
          <w:b/>
        </w:rPr>
        <w:t>A</w:t>
      </w:r>
      <w:r w:rsidR="00F904F1" w:rsidRPr="00C826E4">
        <w:rPr>
          <w:b/>
        </w:rPr>
        <w:t>/2020</w:t>
      </w:r>
      <w:bookmarkStart w:id="0" w:name="_GoBack"/>
      <w:bookmarkEnd w:id="0"/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b/>
          <w:color w:val="000000" w:themeColor="text1"/>
          <w:u w:val="single"/>
        </w:rPr>
      </w:pPr>
      <w:r w:rsidRPr="00CD10D7">
        <w:rPr>
          <w:b/>
          <w:color w:val="000000" w:themeColor="text1"/>
          <w:u w:val="single"/>
        </w:rPr>
        <w:t>Ogłoszenie DPZ – Pełnomocnik ds. Ochrony Informacji niejawnych.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 xml:space="preserve">Zarząd Dróg Miejskich poszukuje osoby na stanowisko Pełnomocnika ds. Ochrony Informacji Niejawnych na </w:t>
      </w:r>
      <w:r w:rsidRPr="00590C4A">
        <w:t>rok 20</w:t>
      </w:r>
      <w:r w:rsidR="00F904F1">
        <w:t>21</w:t>
      </w:r>
      <w:r w:rsidRPr="00590C4A">
        <w:t xml:space="preserve"> z </w:t>
      </w:r>
      <w:r w:rsidRPr="00CD10D7">
        <w:rPr>
          <w:color w:val="000000" w:themeColor="text1"/>
        </w:rPr>
        <w:t>formie umowy zlecenie.</w:t>
      </w:r>
    </w:p>
    <w:p w:rsidR="00CD10D7" w:rsidRPr="00CD10D7" w:rsidRDefault="00CD10D7" w:rsidP="00CD10D7">
      <w:pPr>
        <w:pStyle w:val="Nagwek1"/>
        <w:shd w:val="clear" w:color="auto" w:fill="FFFFFF"/>
        <w:spacing w:before="0" w:after="330"/>
        <w:rPr>
          <w:color w:val="000000" w:themeColor="text1"/>
        </w:rPr>
      </w:pPr>
      <w:r w:rsidRPr="00CD10D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Głównym  obowiązkiem  stanowiska ds. ochrony informacji niejawnych jest  zapewnienie przestrzegania przepisów o ochronie informacji niejawnych zgodnie z 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Ustawą z dnia 5 sierpnia 2010 r. o ochronie informacji niejawnych</w:t>
      </w:r>
      <w:r w:rsidRPr="00CD10D7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4"/>
          <w:szCs w:val="24"/>
        </w:rPr>
        <w:t xml:space="preserve"> 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Dz.U. 20</w:t>
      </w:r>
      <w:r w:rsidR="00590C4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19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 xml:space="preserve"> poz. </w:t>
      </w:r>
      <w:r w:rsidR="00590C4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742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.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rStyle w:val="Pogrubienie"/>
          <w:color w:val="000000" w:themeColor="text1"/>
        </w:rPr>
      </w:pPr>
      <w:r w:rsidRPr="00CD10D7">
        <w:rPr>
          <w:rStyle w:val="Pogrubienie"/>
          <w:color w:val="000000" w:themeColor="text1"/>
        </w:rPr>
        <w:t>Wymagania od kandydata na stanowisko Pełnomocnika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1) obywatelstwo polskie;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2) wykształcenie wyższe;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rPr>
          <w:color w:val="000000" w:themeColor="text1"/>
        </w:rPr>
      </w:pPr>
      <w:r w:rsidRPr="00CD10D7">
        <w:rPr>
          <w:color w:val="000000" w:themeColor="text1"/>
        </w:rPr>
        <w:t xml:space="preserve">3) ważne co najmniej 2 lata </w:t>
      </w:r>
      <w:hyperlink r:id="rId5" w:tooltip="poświadczenie bezpieczeństwa" w:history="1">
        <w:r w:rsidRPr="00CD10D7">
          <w:rPr>
            <w:rStyle w:val="Hipercze"/>
            <w:color w:val="000000" w:themeColor="text1"/>
            <w:u w:val="none"/>
          </w:rPr>
          <w:t>poświadczenie bezpieczeństwa</w:t>
        </w:r>
      </w:hyperlink>
      <w:r w:rsidRPr="00CD10D7">
        <w:rPr>
          <w:rStyle w:val="apple-converted-space"/>
          <w:color w:val="000000" w:themeColor="text1"/>
        </w:rPr>
        <w:t xml:space="preserve"> o klauzuli TAJNE </w:t>
      </w:r>
      <w:r w:rsidRPr="00CD10D7">
        <w:rPr>
          <w:color w:val="000000" w:themeColor="text1"/>
        </w:rPr>
        <w:t>wydane przez ABW lub SKW,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rPr>
          <w:color w:val="000000" w:themeColor="text1"/>
        </w:rPr>
      </w:pPr>
      <w:r w:rsidRPr="00CD10D7">
        <w:rPr>
          <w:color w:val="000000" w:themeColor="text1"/>
        </w:rPr>
        <w:t>4) ważne zaświadczenie o przeszkoleniu w zakresie ochrony informacji niejawnych.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rStyle w:val="Pogrubienie"/>
          <w:color w:val="000000" w:themeColor="text1"/>
        </w:rPr>
      </w:pPr>
      <w:r w:rsidRPr="00CD10D7">
        <w:rPr>
          <w:rStyle w:val="Pogrubienie"/>
          <w:color w:val="000000" w:themeColor="text1"/>
        </w:rPr>
        <w:t>Do zadań pełnomocnika ochrony należy: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b/>
          <w:bCs/>
          <w:color w:val="000000" w:themeColor="text1"/>
        </w:rPr>
      </w:pPr>
      <w:r w:rsidRPr="00CD10D7">
        <w:rPr>
          <w:color w:val="000000" w:themeColor="text1"/>
        </w:rPr>
        <w:t>zapewnienie ochrony informacji niejawnych, w tym stosowanie środków bezpieczeństwa fizycznego,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zapewnienie ochrony systemów teleinformatycznych, w których są przetwarzane </w:t>
      </w:r>
      <w:hyperlink r:id="rId6" w:tooltip="informacje" w:history="1">
        <w:r w:rsidRPr="00CD10D7">
          <w:rPr>
            <w:color w:val="000000" w:themeColor="text1"/>
          </w:rPr>
          <w:t>informacje</w:t>
        </w:r>
      </w:hyperlink>
      <w:r w:rsidRPr="00CD10D7">
        <w:rPr>
          <w:color w:val="000000" w:themeColor="text1"/>
        </w:rPr>
        <w:t>  niejawne.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zarządzanie ryzykiem bezpieczeństwa informacji niejawnych, w szczególności </w:t>
      </w:r>
      <w:hyperlink r:id="rId7" w:tooltip="szacowanie ryzyka" w:history="1">
        <w:r w:rsidRPr="00CD10D7">
          <w:rPr>
            <w:color w:val="000000" w:themeColor="text1"/>
          </w:rPr>
          <w:t>szacowanie ryzyka</w:t>
        </w:r>
      </w:hyperlink>
      <w:r w:rsidRPr="00CD10D7">
        <w:rPr>
          <w:color w:val="000000" w:themeColor="text1"/>
        </w:rPr>
        <w:t>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kontrola ochrony informacji niejawnych oraz przestrzegania przepisów o ochronie tych informacji, w szczególności kontrola ewidencji, materiałów i obiegu dokumentów.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opracowywanie i aktualizowanie planu ochrony informacji niejawnych w jednostce organizacyjnej.</w:t>
      </w:r>
    </w:p>
    <w:p w:rsidR="00CD10D7" w:rsidRPr="00CD10D7" w:rsidRDefault="00CD10D7" w:rsidP="00CD10D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Opracowywanie i aktualizowanie instrukcji dotyczącej sposobu i trybu przetwarzania informacji niejawnych o klauzuli zastrzeżone w ZDM oraz podległych komórkach organizacyjnych oraz zakres i warunki stosowania środków bezpieczeństwa fizycznego w celu ich ochrony.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szkoleń w zakresie ochrony informacji niejawnych.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zwykłych postępowań sprawdzających oraz kontrolnych postępowań sprawdzających.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aktualnego wykazu osób zatrudnionych w ZDM albo wykonujących czynności zlecone, które posiadają uprawnienia do dostępu do informacji niejawnych, oraz osób, którym odmówiono wydania poświadczenia bezpieczeństwa lub je cofnięto.</w:t>
      </w:r>
    </w:p>
    <w:p w:rsidR="00CD10D7" w:rsidRPr="00CD10D7" w:rsidRDefault="00CD10D7" w:rsidP="00CD10D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20" w:lineRule="atLeast"/>
        <w:rPr>
          <w:color w:val="000000" w:themeColor="text1"/>
        </w:rPr>
      </w:pPr>
      <w:r w:rsidRPr="00CD10D7">
        <w:rPr>
          <w:color w:val="000000" w:themeColor="text1"/>
        </w:rPr>
        <w:t>Tworzenia dokumentacji bezpieczeństwa systemów teleinformatycznych przetwarzających</w:t>
      </w:r>
      <w:r w:rsidRPr="00CD10D7">
        <w:rPr>
          <w:rStyle w:val="apple-converted-space"/>
          <w:color w:val="000000" w:themeColor="text1"/>
        </w:rPr>
        <w:t> </w:t>
      </w:r>
      <w:hyperlink r:id="rId8" w:tooltip="Wszystko co chcesz wiedzieć na temat ochrony informacji niejawnych – aktualne przepisy, bezpieczeństwo, zabezpieczenia, dokumentacja bezpieczeństwa&#10;" w:history="1">
        <w:r w:rsidRPr="00CD10D7">
          <w:rPr>
            <w:rStyle w:val="Hipercze"/>
            <w:color w:val="000000" w:themeColor="text1"/>
            <w:u w:val="none"/>
          </w:rPr>
          <w:t>informacje niejawne</w:t>
        </w:r>
      </w:hyperlink>
      <w:r w:rsidRPr="00CD10D7">
        <w:rPr>
          <w:color w:val="000000" w:themeColor="text1"/>
        </w:rPr>
        <w:t>, tj.</w:t>
      </w:r>
      <w:r w:rsidRPr="00CD10D7">
        <w:rPr>
          <w:rStyle w:val="apple-converted-space"/>
          <w:color w:val="000000" w:themeColor="text1"/>
        </w:rPr>
        <w:t> </w:t>
      </w:r>
      <w:hyperlink r:id="rId9" w:tooltip="Zgodnie z art. 60 ust. 2 oraz art. 61 ust. 1 i 3 Ustawy z dnia 22 stycznia 1999 r. o Ochronie Informacji Niejawnych [art. [...]" w:history="1">
        <w:r w:rsidRPr="00CD10D7">
          <w:rPr>
            <w:rStyle w:val="Hipercze"/>
            <w:color w:val="000000" w:themeColor="text1"/>
            <w:u w:val="none"/>
          </w:rPr>
          <w:t>Szczególnych wymagań bezpieczeństwa (SWB)</w:t>
        </w:r>
      </w:hyperlink>
      <w:r w:rsidRPr="00CD10D7">
        <w:rPr>
          <w:rStyle w:val="apple-converted-space"/>
          <w:color w:val="000000" w:themeColor="text1"/>
        </w:rPr>
        <w:t> </w:t>
      </w:r>
      <w:r w:rsidRPr="00CD10D7">
        <w:rPr>
          <w:color w:val="000000" w:themeColor="text1"/>
        </w:rPr>
        <w:t>oraz</w:t>
      </w:r>
      <w:r w:rsidRPr="00CD10D7">
        <w:rPr>
          <w:rStyle w:val="apple-converted-space"/>
          <w:color w:val="000000" w:themeColor="text1"/>
        </w:rPr>
        <w:t> </w:t>
      </w:r>
      <w:hyperlink r:id="rId10" w:tooltip="Zgodnie z art. 60 ust. 2 Ustawy o ochronie informacji niejawnych z dnia 22 stycznia 1999 r. (art. 48 ust. 4 Ustawy o ochronie informacji [...]" w:history="1">
        <w:r w:rsidRPr="00CD10D7">
          <w:rPr>
            <w:rStyle w:val="Hipercze"/>
            <w:color w:val="000000" w:themeColor="text1"/>
            <w:u w:val="none"/>
          </w:rPr>
          <w:t>Procedury bezpiecznej eksploatacji (PBE)</w:t>
        </w:r>
      </w:hyperlink>
      <w:r w:rsidRPr="00CD10D7">
        <w:rPr>
          <w:rStyle w:val="apple-converted-space"/>
          <w:color w:val="000000" w:themeColor="text1"/>
        </w:rPr>
        <w:t> </w:t>
      </w:r>
      <w:r w:rsidRPr="00CD10D7">
        <w:rPr>
          <w:color w:val="000000" w:themeColor="text1"/>
        </w:rPr>
        <w:t>– jeśli występuje potrzeba posiadania systemu teleinformatycznego.</w:t>
      </w:r>
    </w:p>
    <w:p w:rsidR="00D4694D" w:rsidRPr="00CD10D7" w:rsidRDefault="00D4694D">
      <w:pPr>
        <w:rPr>
          <w:color w:val="000000" w:themeColor="text1"/>
        </w:rPr>
      </w:pPr>
    </w:p>
    <w:sectPr w:rsidR="00D4694D" w:rsidRPr="00CD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FA"/>
    <w:multiLevelType w:val="hybridMultilevel"/>
    <w:tmpl w:val="2E2EE2E6"/>
    <w:lvl w:ilvl="0" w:tplc="9FD68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D7"/>
    <w:rsid w:val="00590C4A"/>
    <w:rsid w:val="00685B5F"/>
    <w:rsid w:val="00A810F0"/>
    <w:rsid w:val="00C826E4"/>
    <w:rsid w:val="00CD10D7"/>
    <w:rsid w:val="00D204A7"/>
    <w:rsid w:val="00D4694D"/>
    <w:rsid w:val="00F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D269-ED60-4F85-A7D0-D9377FB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0D7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CD10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D10D7"/>
  </w:style>
  <w:style w:type="character" w:styleId="Hipercze">
    <w:name w:val="Hyperlink"/>
    <w:rsid w:val="00CD10D7"/>
    <w:rPr>
      <w:color w:val="0000FF"/>
      <w:u w:val="single"/>
    </w:rPr>
  </w:style>
  <w:style w:type="character" w:styleId="Pogrubienie">
    <w:name w:val="Strong"/>
    <w:qFormat/>
    <w:rsid w:val="00CD10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eit.com/category/informacje_niejaw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pieczneit.com/tag/szacowanie-ryzy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ieczneit.com/tag/informacj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zpieczneit.com/tag/poswiadczenie-bezpieczenstwa/" TargetMode="External"/><Relationship Id="rId10" Type="http://schemas.openxmlformats.org/officeDocument/2006/relationships/hyperlink" Target="http://www.bezpieczneit.com/dane_osobowe_informacje_niejawne/procedury-bezpiecznej-eksploatacji-p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pieczneit.com/dane_osobowe_informacje_niejawne/szczegolne-wymagania-bezpieczenstwa-sw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Sitarek</dc:creator>
  <cp:keywords/>
  <dc:description/>
  <cp:lastModifiedBy>Agnieszka Starczewska</cp:lastModifiedBy>
  <cp:revision>9</cp:revision>
  <cp:lastPrinted>2020-10-21T11:48:00Z</cp:lastPrinted>
  <dcterms:created xsi:type="dcterms:W3CDTF">2018-09-14T10:29:00Z</dcterms:created>
  <dcterms:modified xsi:type="dcterms:W3CDTF">2020-10-21T11:59:00Z</dcterms:modified>
</cp:coreProperties>
</file>