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055315" w:rsidP="007A7D62">
      <w:pPr>
        <w:pStyle w:val="Nagwek1"/>
        <w:jc w:val="center"/>
      </w:pPr>
      <w:r>
        <w:t xml:space="preserve">Specjalista </w:t>
      </w:r>
      <w:r w:rsidR="00F266D4" w:rsidRPr="00F266D4">
        <w:t xml:space="preserve">w Wydziale </w:t>
      </w:r>
      <w:r w:rsidR="00C62032">
        <w:t>Kontroli Pasa Drogowego</w:t>
      </w:r>
      <w:r w:rsidR="00C33414">
        <w:t xml:space="preserve"> </w:t>
      </w:r>
    </w:p>
    <w:p w:rsidR="00B54C11" w:rsidRPr="006E53AA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C62032">
        <w:t xml:space="preserve"> </w:t>
      </w:r>
      <w:r w:rsidR="00E74911">
        <w:t>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6E53AA">
        <w:rPr>
          <w:b/>
        </w:rPr>
        <w:t>Termin</w:t>
      </w:r>
      <w:r w:rsidRPr="006E53AA">
        <w:rPr>
          <w:b/>
          <w:spacing w:val="-13"/>
        </w:rPr>
        <w:t xml:space="preserve"> </w:t>
      </w:r>
      <w:r w:rsidRPr="006E53AA">
        <w:rPr>
          <w:b/>
        </w:rPr>
        <w:t>składania</w:t>
      </w:r>
      <w:r w:rsidRPr="006E53AA">
        <w:rPr>
          <w:b/>
          <w:spacing w:val="-13"/>
        </w:rPr>
        <w:t xml:space="preserve"> </w:t>
      </w:r>
      <w:r w:rsidRPr="006E53AA">
        <w:rPr>
          <w:b/>
        </w:rPr>
        <w:t>dokumentów</w:t>
      </w:r>
      <w:r w:rsidR="00C438FF" w:rsidRPr="006E53AA">
        <w:rPr>
          <w:b/>
        </w:rPr>
        <w:t xml:space="preserve"> </w:t>
      </w:r>
      <w:r w:rsidR="006E53AA" w:rsidRPr="006E53AA">
        <w:rPr>
          <w:b/>
        </w:rPr>
        <w:t>16.08</w:t>
      </w:r>
      <w:r w:rsidR="00000719" w:rsidRPr="006E53AA">
        <w:rPr>
          <w:b/>
        </w:rPr>
        <w:t>.</w:t>
      </w:r>
      <w:r w:rsidR="00E52C39" w:rsidRPr="006E53AA">
        <w:rPr>
          <w:b/>
        </w:rPr>
        <w:t>2024</w:t>
      </w:r>
      <w:r w:rsidR="00C6744B" w:rsidRPr="006E53AA">
        <w:rPr>
          <w:b/>
        </w:rPr>
        <w:t xml:space="preserve"> r.</w:t>
      </w:r>
      <w:r w:rsidR="00EC1A6E" w:rsidRPr="006E53AA">
        <w:rPr>
          <w:b/>
        </w:rPr>
        <w:t xml:space="preserve"> (o</w:t>
      </w:r>
      <w:r w:rsidR="00EC1A6E">
        <w:rPr>
          <w:b/>
        </w:rPr>
        <w:t xml:space="preserve">głoszenie </w:t>
      </w:r>
      <w:r w:rsidR="0056066D">
        <w:rPr>
          <w:b/>
        </w:rPr>
        <w:t>8</w:t>
      </w:r>
      <w:r w:rsidR="00A33B82">
        <w:rPr>
          <w:b/>
        </w:rPr>
        <w:t>4</w:t>
      </w:r>
      <w:r w:rsidR="00E52C39">
        <w:rPr>
          <w:b/>
        </w:rPr>
        <w:t>/2024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D72D1" w:rsidRDefault="004D72D1" w:rsidP="004D72D1">
      <w:pPr>
        <w:pStyle w:val="Akapitzlist"/>
        <w:numPr>
          <w:ilvl w:val="0"/>
          <w:numId w:val="9"/>
        </w:numPr>
      </w:pPr>
      <w:r>
        <w:t>Kontrola pasa drogowego, głównie w zakresie legalności zajęcia go pod działalność usługową, handlową oraz reklamową i inne zajęcia pasa drogi, sporządzanie pełnej dokumentacji kontrolnej i pokontrolnej</w:t>
      </w:r>
    </w:p>
    <w:p w:rsidR="00C80F5A" w:rsidRDefault="00E2003C" w:rsidP="00E10E0A">
      <w:pPr>
        <w:pStyle w:val="Akapitzlist"/>
        <w:numPr>
          <w:ilvl w:val="0"/>
          <w:numId w:val="9"/>
        </w:numPr>
      </w:pPr>
      <w:r>
        <w:t>Wykonywanie lub zlecanie operatów geodezyjnych</w:t>
      </w:r>
    </w:p>
    <w:p w:rsidR="00E2003C" w:rsidRDefault="00E2003C" w:rsidP="00E10E0A">
      <w:pPr>
        <w:pStyle w:val="Akapitzlist"/>
        <w:numPr>
          <w:ilvl w:val="0"/>
          <w:numId w:val="9"/>
        </w:numPr>
      </w:pPr>
      <w:r>
        <w:t>Uczestniczenie w czynnościach geodezyjnych w terenie</w:t>
      </w:r>
    </w:p>
    <w:p w:rsidR="00E2003C" w:rsidRDefault="00E2003C" w:rsidP="00E10E0A">
      <w:pPr>
        <w:pStyle w:val="Akapitzlist"/>
        <w:numPr>
          <w:ilvl w:val="0"/>
          <w:numId w:val="9"/>
        </w:numPr>
      </w:pPr>
      <w:r>
        <w:t>Prowadzenie korespondencji związanej z zadaniami wydziału</w:t>
      </w:r>
    </w:p>
    <w:p w:rsidR="00E2003C" w:rsidRDefault="00E2003C" w:rsidP="00E10E0A">
      <w:pPr>
        <w:pStyle w:val="Akapitzlist"/>
        <w:numPr>
          <w:ilvl w:val="0"/>
          <w:numId w:val="9"/>
        </w:numPr>
      </w:pPr>
      <w:r>
        <w:t>Pozyskiwanie materiałów geodezyjnych</w:t>
      </w:r>
    </w:p>
    <w:p w:rsidR="00E2003C" w:rsidRDefault="00E2003C" w:rsidP="00E10E0A">
      <w:pPr>
        <w:pStyle w:val="Akapitzlist"/>
        <w:numPr>
          <w:ilvl w:val="0"/>
          <w:numId w:val="9"/>
        </w:numPr>
      </w:pPr>
      <w:r>
        <w:t>Opisywanie dokumentów geodezyjnych</w:t>
      </w:r>
    </w:p>
    <w:p w:rsidR="00386B23" w:rsidRDefault="00386B23" w:rsidP="00E10E0A">
      <w:pPr>
        <w:pStyle w:val="Akapitzlist"/>
        <w:numPr>
          <w:ilvl w:val="0"/>
          <w:numId w:val="9"/>
        </w:numPr>
      </w:pPr>
      <w:r>
        <w:t>Archiwizacja dokumentacji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E2003C">
        <w:t xml:space="preserve"> lub wyższe o profilu geodezja i kartografia</w:t>
      </w:r>
    </w:p>
    <w:p w:rsidR="00805375" w:rsidRDefault="00E2003C" w:rsidP="00E10E0A">
      <w:pPr>
        <w:pStyle w:val="Akapitzlist"/>
        <w:numPr>
          <w:ilvl w:val="0"/>
          <w:numId w:val="10"/>
        </w:numPr>
      </w:pPr>
      <w:r>
        <w:t>3 lata stażu pracy przy wykształceniu średnim</w:t>
      </w:r>
    </w:p>
    <w:p w:rsidR="003D0D3C" w:rsidRDefault="003D0D3C" w:rsidP="00E10E0A">
      <w:pPr>
        <w:pStyle w:val="Akapitzlist"/>
        <w:numPr>
          <w:ilvl w:val="0"/>
          <w:numId w:val="10"/>
        </w:numPr>
      </w:pPr>
      <w:r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E601B2" w:rsidRDefault="00E601B2" w:rsidP="00E601B2">
      <w:pPr>
        <w:pStyle w:val="Akapitzlist"/>
        <w:numPr>
          <w:ilvl w:val="0"/>
          <w:numId w:val="11"/>
        </w:numPr>
      </w:pPr>
      <w:r>
        <w:t>Znajomość aktualnych przepisów prawnych zawartych w ustawach:</w:t>
      </w:r>
    </w:p>
    <w:p w:rsidR="00E601B2" w:rsidRDefault="00E601B2" w:rsidP="00E601B2">
      <w:pPr>
        <w:pStyle w:val="Akapitzlist"/>
        <w:ind w:left="720" w:firstLine="0"/>
      </w:pPr>
      <w:r>
        <w:t>- z dnia 21 marca 1985 r. o drogach publicznych</w:t>
      </w:r>
    </w:p>
    <w:p w:rsidR="00E601B2" w:rsidRDefault="00E601B2" w:rsidP="00E601B2">
      <w:pPr>
        <w:pStyle w:val="Akapitzlist"/>
        <w:ind w:left="720" w:firstLine="0"/>
      </w:pPr>
      <w:r>
        <w:t>- z dnia 20 czerwca 1997 r. Prawo o ruchu drogowym</w:t>
      </w:r>
    </w:p>
    <w:p w:rsidR="00E601B2" w:rsidRDefault="00E601B2" w:rsidP="00E601B2">
      <w:pPr>
        <w:pStyle w:val="Akapitzlist"/>
        <w:ind w:left="720" w:firstLine="0"/>
      </w:pPr>
      <w:r>
        <w:t>- z dnia 14 czerwca 1960 r. Kodeks postępowania administracyjnego</w:t>
      </w:r>
    </w:p>
    <w:p w:rsidR="00E2003C" w:rsidRDefault="00E2003C" w:rsidP="00E601B2">
      <w:pPr>
        <w:pStyle w:val="Akapitzlist"/>
        <w:ind w:left="720" w:firstLine="0"/>
      </w:pPr>
      <w:r>
        <w:t xml:space="preserve">- </w:t>
      </w:r>
      <w:r>
        <w:t>z dnia 17 maja 1989 r.</w:t>
      </w:r>
      <w:r>
        <w:t xml:space="preserve"> Prawo geodezyjne i kartograficzne</w:t>
      </w:r>
    </w:p>
    <w:p w:rsidR="00E2003C" w:rsidRDefault="00DF3A95" w:rsidP="00E601B2">
      <w:pPr>
        <w:pStyle w:val="Akapitzlist"/>
        <w:ind w:left="720" w:firstLine="0"/>
      </w:pPr>
      <w:r>
        <w:t>- R</w:t>
      </w:r>
      <w:r w:rsidR="00E2003C">
        <w:t>ozporządzenie Ministra Infrastruktury z dnia 16 lutego 2005 r. w sprawie sposobu numeracji i ewidencji dróg publicznych, obiektów mosto</w:t>
      </w:r>
      <w:r>
        <w:t xml:space="preserve">wych, tuneli, przepustów i promów oraz rejestru numerów nadanych drogom i tunelom, </w:t>
      </w:r>
    </w:p>
    <w:p w:rsidR="00DF3A95" w:rsidRDefault="00DF3A95" w:rsidP="00E601B2">
      <w:pPr>
        <w:pStyle w:val="Akapitzlist"/>
        <w:ind w:left="720" w:firstLine="0"/>
      </w:pPr>
      <w:r>
        <w:t>- Rozporządzenie w sprawie standardów technicznych wykonywania geodezyjnych pomiarów sytuacyjnych i wysokościowych oraz opracowywania i przekazywania tych pomiarów</w:t>
      </w:r>
    </w:p>
    <w:p w:rsidR="00DF3A95" w:rsidRDefault="00DF3A95" w:rsidP="00E601B2">
      <w:pPr>
        <w:pStyle w:val="Akapitzlist"/>
        <w:numPr>
          <w:ilvl w:val="0"/>
          <w:numId w:val="11"/>
        </w:numPr>
      </w:pPr>
      <w:r>
        <w:t>Umiejętność obsługi instrumentów geodezyjnych</w:t>
      </w:r>
    </w:p>
    <w:p w:rsidR="00E601B2" w:rsidRDefault="00E601B2" w:rsidP="00E601B2">
      <w:pPr>
        <w:pStyle w:val="Akapitzlist"/>
        <w:numPr>
          <w:ilvl w:val="0"/>
          <w:numId w:val="11"/>
        </w:numPr>
      </w:pPr>
      <w:r>
        <w:t>Umiejętność formułowania pism urzędowych</w:t>
      </w:r>
    </w:p>
    <w:p w:rsidR="00E601B2" w:rsidRDefault="00E601B2" w:rsidP="00E601B2">
      <w:pPr>
        <w:pStyle w:val="Akapitzlist"/>
        <w:numPr>
          <w:ilvl w:val="0"/>
          <w:numId w:val="11"/>
        </w:numPr>
      </w:pPr>
      <w:r>
        <w:t>Znajomość pakietu MS Office</w:t>
      </w:r>
    </w:p>
    <w:p w:rsidR="00F2658C" w:rsidRDefault="00F2658C" w:rsidP="00F2658C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DF3A95" w:rsidRDefault="00DF3A95" w:rsidP="00F2658C">
      <w:pPr>
        <w:pStyle w:val="Akapitzlist"/>
        <w:numPr>
          <w:ilvl w:val="0"/>
          <w:numId w:val="11"/>
        </w:numPr>
      </w:pPr>
      <w:r>
        <w:t>Komunikatywność, dyspozycyjność, umiejętność pracy w zespole, zdolność analitycznego myślenia, sprawne formułowanie myśli w mowie i piśmie, dokładność</w:t>
      </w:r>
      <w:bookmarkStart w:id="0" w:name="_GoBack"/>
      <w:bookmarkEnd w:id="0"/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  <w:r w:rsidR="007069AB">
        <w:t>, przy sztucznym oświetleniu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 xml:space="preserve">Praca w biurze (budynek bez podjazdów dla wózków inwalidzkich, bez windy, </w:t>
      </w:r>
      <w:r w:rsidR="007069AB">
        <w:t xml:space="preserve">nie jest </w:t>
      </w:r>
      <w:r w:rsidR="007069AB">
        <w:lastRenderedPageBreak/>
        <w:t>przystosowany dla wózków inwalidzkich</w:t>
      </w:r>
      <w:r>
        <w:t>)</w:t>
      </w:r>
    </w:p>
    <w:p w:rsidR="000B4BA6" w:rsidRDefault="000B4BA6" w:rsidP="000B4BA6">
      <w:pPr>
        <w:pStyle w:val="Akapitzlist"/>
        <w:numPr>
          <w:ilvl w:val="0"/>
          <w:numId w:val="12"/>
        </w:numPr>
      </w:pPr>
      <w:r>
        <w:t>Praca w systemie zmianowym (równoważny system czasu pracy)</w:t>
      </w:r>
    </w:p>
    <w:p w:rsidR="00F849D5" w:rsidRDefault="0072098E" w:rsidP="00E10E0A">
      <w:pPr>
        <w:pStyle w:val="Akapitzlist"/>
        <w:numPr>
          <w:ilvl w:val="0"/>
          <w:numId w:val="12"/>
        </w:numPr>
      </w:pPr>
      <w:r>
        <w:t>Praca na wysokości do 3m</w:t>
      </w:r>
    </w:p>
    <w:p w:rsidR="000B4BA6" w:rsidRDefault="000B4BA6" w:rsidP="00E10E0A">
      <w:pPr>
        <w:pStyle w:val="Akapitzlist"/>
        <w:numPr>
          <w:ilvl w:val="0"/>
          <w:numId w:val="12"/>
        </w:numPr>
      </w:pPr>
      <w:r>
        <w:t>Prowadzenie pojazdu służbowego kat. B</w:t>
      </w:r>
    </w:p>
    <w:p w:rsidR="000B4BA6" w:rsidRDefault="000B4BA6" w:rsidP="00E10E0A">
      <w:pPr>
        <w:pStyle w:val="Akapitzlist"/>
        <w:numPr>
          <w:ilvl w:val="0"/>
          <w:numId w:val="12"/>
        </w:numPr>
      </w:pPr>
      <w:r>
        <w:t xml:space="preserve">Praca w terenie, w zmiennych warunkach atmosferycznych w granicach m. st. Warszawy </w:t>
      </w:r>
    </w:p>
    <w:p w:rsidR="007069AB" w:rsidRDefault="007069AB" w:rsidP="00E10E0A">
      <w:pPr>
        <w:pStyle w:val="Akapitzlist"/>
        <w:numPr>
          <w:ilvl w:val="0"/>
          <w:numId w:val="12"/>
        </w:numPr>
      </w:pPr>
      <w:r>
        <w:t>Prace transportowe ręczne zgodnie z Rozporządzeniem Ministra Zdrowia, Pracy i Polityki Społecznej z dnia 25 kwietnia 2017 r.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BA45D1" w:rsidRDefault="0077484D" w:rsidP="00BA45D1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BA45D1" w:rsidRDefault="00BA45D1" w:rsidP="00BA45D1">
      <w:pPr>
        <w:pStyle w:val="Akapitzlist"/>
        <w:numPr>
          <w:ilvl w:val="0"/>
          <w:numId w:val="13"/>
        </w:numPr>
      </w:pPr>
      <w:r w:rsidRPr="00BA45D1">
        <w:rPr>
          <w:szCs w:val="22"/>
        </w:rPr>
        <w:t xml:space="preserve">Kopie dokumentów potwierdzających wymagany staż pracy 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6E53AA">
        <w:rPr>
          <w:b/>
        </w:rPr>
        <w:t>16.08</w:t>
      </w:r>
      <w:r w:rsidR="00454913">
        <w:rPr>
          <w:b/>
        </w:rPr>
        <w:t>.2024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3A9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719"/>
    <w:rsid w:val="000431EB"/>
    <w:rsid w:val="0004639C"/>
    <w:rsid w:val="0004664A"/>
    <w:rsid w:val="00055315"/>
    <w:rsid w:val="00055F54"/>
    <w:rsid w:val="00057AA7"/>
    <w:rsid w:val="00067228"/>
    <w:rsid w:val="000736B6"/>
    <w:rsid w:val="000A02AA"/>
    <w:rsid w:val="000B4BA6"/>
    <w:rsid w:val="000B51F8"/>
    <w:rsid w:val="000F0203"/>
    <w:rsid w:val="001021C0"/>
    <w:rsid w:val="00102CF9"/>
    <w:rsid w:val="001036C4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070B1"/>
    <w:rsid w:val="00277839"/>
    <w:rsid w:val="002A7714"/>
    <w:rsid w:val="002D7FE4"/>
    <w:rsid w:val="00321783"/>
    <w:rsid w:val="003243E9"/>
    <w:rsid w:val="00326028"/>
    <w:rsid w:val="003301A7"/>
    <w:rsid w:val="00333E49"/>
    <w:rsid w:val="003344DD"/>
    <w:rsid w:val="00386B23"/>
    <w:rsid w:val="003A3225"/>
    <w:rsid w:val="003B2CB4"/>
    <w:rsid w:val="003C1959"/>
    <w:rsid w:val="003C3F98"/>
    <w:rsid w:val="003D0D3C"/>
    <w:rsid w:val="003E392F"/>
    <w:rsid w:val="003F49D4"/>
    <w:rsid w:val="003F6D4B"/>
    <w:rsid w:val="00406E3A"/>
    <w:rsid w:val="0045053A"/>
    <w:rsid w:val="00454913"/>
    <w:rsid w:val="00455D2C"/>
    <w:rsid w:val="0048751E"/>
    <w:rsid w:val="004B77AB"/>
    <w:rsid w:val="004D72D1"/>
    <w:rsid w:val="004E0136"/>
    <w:rsid w:val="004E0483"/>
    <w:rsid w:val="00503DD5"/>
    <w:rsid w:val="005047A6"/>
    <w:rsid w:val="00513B06"/>
    <w:rsid w:val="005169EC"/>
    <w:rsid w:val="0053517D"/>
    <w:rsid w:val="0054038F"/>
    <w:rsid w:val="0056066D"/>
    <w:rsid w:val="00563DE2"/>
    <w:rsid w:val="005766C9"/>
    <w:rsid w:val="005E559F"/>
    <w:rsid w:val="005F0186"/>
    <w:rsid w:val="005F0DBF"/>
    <w:rsid w:val="00617AE6"/>
    <w:rsid w:val="006268E9"/>
    <w:rsid w:val="00663DFB"/>
    <w:rsid w:val="00687187"/>
    <w:rsid w:val="006B6A6A"/>
    <w:rsid w:val="006D69D3"/>
    <w:rsid w:val="006E53AA"/>
    <w:rsid w:val="00705A72"/>
    <w:rsid w:val="007069AB"/>
    <w:rsid w:val="0072098E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05375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31430"/>
    <w:rsid w:val="00A33B82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AF78F7"/>
    <w:rsid w:val="00B1547D"/>
    <w:rsid w:val="00B32071"/>
    <w:rsid w:val="00B3434D"/>
    <w:rsid w:val="00B53B71"/>
    <w:rsid w:val="00B54C11"/>
    <w:rsid w:val="00B57720"/>
    <w:rsid w:val="00B63518"/>
    <w:rsid w:val="00B70279"/>
    <w:rsid w:val="00B844BB"/>
    <w:rsid w:val="00B87B53"/>
    <w:rsid w:val="00BA45D1"/>
    <w:rsid w:val="00BC31D8"/>
    <w:rsid w:val="00BC6228"/>
    <w:rsid w:val="00BD17F0"/>
    <w:rsid w:val="00C14EB5"/>
    <w:rsid w:val="00C2555C"/>
    <w:rsid w:val="00C33414"/>
    <w:rsid w:val="00C438FF"/>
    <w:rsid w:val="00C62032"/>
    <w:rsid w:val="00C64DB2"/>
    <w:rsid w:val="00C6744B"/>
    <w:rsid w:val="00C702B5"/>
    <w:rsid w:val="00C70865"/>
    <w:rsid w:val="00C70A2B"/>
    <w:rsid w:val="00C80F5A"/>
    <w:rsid w:val="00C92531"/>
    <w:rsid w:val="00CB648C"/>
    <w:rsid w:val="00CE20FA"/>
    <w:rsid w:val="00CF283E"/>
    <w:rsid w:val="00D15588"/>
    <w:rsid w:val="00D1659A"/>
    <w:rsid w:val="00D65894"/>
    <w:rsid w:val="00D94F24"/>
    <w:rsid w:val="00DC6EE2"/>
    <w:rsid w:val="00DE55C0"/>
    <w:rsid w:val="00DE67A4"/>
    <w:rsid w:val="00DF23CC"/>
    <w:rsid w:val="00DF3A95"/>
    <w:rsid w:val="00DF3CF7"/>
    <w:rsid w:val="00E05BC5"/>
    <w:rsid w:val="00E10E0A"/>
    <w:rsid w:val="00E2003C"/>
    <w:rsid w:val="00E2422D"/>
    <w:rsid w:val="00E2508E"/>
    <w:rsid w:val="00E27E00"/>
    <w:rsid w:val="00E46E05"/>
    <w:rsid w:val="00E47E30"/>
    <w:rsid w:val="00E52C39"/>
    <w:rsid w:val="00E56870"/>
    <w:rsid w:val="00E57C0B"/>
    <w:rsid w:val="00E601B2"/>
    <w:rsid w:val="00E74911"/>
    <w:rsid w:val="00EA0CD3"/>
    <w:rsid w:val="00EB2564"/>
    <w:rsid w:val="00EC1A6E"/>
    <w:rsid w:val="00EC5DEF"/>
    <w:rsid w:val="00EE6544"/>
    <w:rsid w:val="00EF2836"/>
    <w:rsid w:val="00EF6A92"/>
    <w:rsid w:val="00F20E0C"/>
    <w:rsid w:val="00F233AC"/>
    <w:rsid w:val="00F2658C"/>
    <w:rsid w:val="00F266D4"/>
    <w:rsid w:val="00F318EC"/>
    <w:rsid w:val="00F61C44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C7913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Default">
    <w:name w:val="Default"/>
    <w:rsid w:val="00BA45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2483-9010-47F2-8801-FAB3D0C3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Kinga Jastrzębska</cp:lastModifiedBy>
  <cp:revision>23</cp:revision>
  <cp:lastPrinted>2023-07-13T06:49:00Z</cp:lastPrinted>
  <dcterms:created xsi:type="dcterms:W3CDTF">2024-08-05T12:22:00Z</dcterms:created>
  <dcterms:modified xsi:type="dcterms:W3CDTF">2024-08-06T07:58:00Z</dcterms:modified>
</cp:coreProperties>
</file>