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5004FB" w:rsidP="007A7D62">
      <w:pPr>
        <w:pStyle w:val="Nagwek1"/>
        <w:jc w:val="center"/>
      </w:pPr>
      <w:r>
        <w:t>starszy</w:t>
      </w:r>
      <w:r w:rsidR="002438D1">
        <w:t xml:space="preserve"> referent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B7BAC">
        <w:rPr>
          <w:b/>
        </w:rPr>
        <w:t>dokumentów</w:t>
      </w:r>
      <w:r w:rsidR="00C438FF" w:rsidRPr="005B7BAC">
        <w:rPr>
          <w:b/>
        </w:rPr>
        <w:t xml:space="preserve"> </w:t>
      </w:r>
      <w:r w:rsidR="005B7BAC" w:rsidRPr="005B7BAC">
        <w:rPr>
          <w:b/>
        </w:rPr>
        <w:t>21</w:t>
      </w:r>
      <w:r w:rsidR="005004FB" w:rsidRPr="005B7BAC">
        <w:rPr>
          <w:b/>
        </w:rPr>
        <w:t>.07</w:t>
      </w:r>
      <w:r w:rsidR="00C82613" w:rsidRPr="005B7BAC">
        <w:rPr>
          <w:b/>
        </w:rPr>
        <w:t>.2025</w:t>
      </w:r>
      <w:r w:rsidR="00C6744B" w:rsidRPr="005B7BAC">
        <w:rPr>
          <w:b/>
        </w:rPr>
        <w:t xml:space="preserve"> r.</w:t>
      </w:r>
      <w:r w:rsidR="0097187E" w:rsidRPr="005B7BAC">
        <w:rPr>
          <w:b/>
        </w:rPr>
        <w:t xml:space="preserve"> do godziny 15:30</w:t>
      </w:r>
      <w:r w:rsidR="00EC1A6E" w:rsidRPr="005B7BAC">
        <w:rPr>
          <w:b/>
        </w:rPr>
        <w:t xml:space="preserve"> (ogłoszenie </w:t>
      </w:r>
      <w:r w:rsidR="005004FB" w:rsidRPr="005B7BAC">
        <w:rPr>
          <w:b/>
        </w:rPr>
        <w:t xml:space="preserve"> </w:t>
      </w:r>
      <w:r w:rsidR="005B7BAC" w:rsidRPr="005B7BAC">
        <w:rPr>
          <w:b/>
        </w:rPr>
        <w:t>59</w:t>
      </w:r>
      <w:r w:rsidR="00E52C39" w:rsidRPr="005B7BAC">
        <w:rPr>
          <w:b/>
        </w:rPr>
        <w:t>/202</w:t>
      </w:r>
      <w:r w:rsidR="00FD0FD5" w:rsidRPr="005B7BAC">
        <w:rPr>
          <w:b/>
        </w:rPr>
        <w:t>5</w:t>
      </w:r>
      <w:r w:rsidR="00EC1A6E" w:rsidRPr="005B7BAC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825FE0" w:rsidP="00E10E0A">
      <w:pPr>
        <w:pStyle w:val="Akapitzlist"/>
        <w:numPr>
          <w:ilvl w:val="0"/>
          <w:numId w:val="9"/>
        </w:numPr>
      </w:pPr>
      <w:r>
        <w:t xml:space="preserve">Tworzenie </w:t>
      </w:r>
      <w:r w:rsidR="00097485">
        <w:t>zapytań MS SQL</w:t>
      </w:r>
    </w:p>
    <w:p w:rsidR="00CB5B0B" w:rsidRDefault="00097485" w:rsidP="00E10E0A">
      <w:pPr>
        <w:pStyle w:val="Akapitzlist"/>
        <w:numPr>
          <w:ilvl w:val="0"/>
          <w:numId w:val="9"/>
        </w:numPr>
      </w:pPr>
      <w:r>
        <w:t>Prowadzenie statystyk i analiz</w:t>
      </w:r>
    </w:p>
    <w:p w:rsidR="00825FE0" w:rsidRDefault="00097485" w:rsidP="00E10E0A">
      <w:pPr>
        <w:pStyle w:val="Akapitzlist"/>
        <w:numPr>
          <w:ilvl w:val="0"/>
          <w:numId w:val="9"/>
        </w:numPr>
      </w:pPr>
      <w:r>
        <w:t>Udział w nadawaniu uprawnień</w:t>
      </w:r>
    </w:p>
    <w:p w:rsidR="00825FE0" w:rsidRDefault="00097485" w:rsidP="00E10E0A">
      <w:pPr>
        <w:pStyle w:val="Akapitzlist"/>
        <w:numPr>
          <w:ilvl w:val="0"/>
          <w:numId w:val="9"/>
        </w:numPr>
      </w:pPr>
      <w:r>
        <w:t>Udział w utrzymaniu, optymalizacji, zmianach na zasobach wydziałowych</w:t>
      </w:r>
    </w:p>
    <w:p w:rsidR="007E3824" w:rsidRDefault="00097485" w:rsidP="00E10E0A">
      <w:pPr>
        <w:pStyle w:val="Akapitzlist"/>
        <w:numPr>
          <w:ilvl w:val="0"/>
          <w:numId w:val="9"/>
        </w:numPr>
      </w:pPr>
      <w:r>
        <w:t>Udział w pracach technicznych związanych z utrzymaniem i rozwojem systemów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Modyfikacja elementów systemów (wnioski, formularze itp.)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Współpraca przy wdrażaniu nowych rozwiązań IT wspierających zarządzanie strefą płatnego parkowania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Testowanie i opiniowanie nowych funkcjonalności w systemach informatycznych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Kontrola poprawności danych w systemach związanych z opłatami parkingowymi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Prowadzenie dokumentacji wewnętrznej wydziału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Przygotowanie i prowadzenie postępowań zgodnie z ustawą Prawo zamówień publicznych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Przygotowanie dokumentacji do procesu archiwizacji</w:t>
      </w:r>
    </w:p>
    <w:p w:rsidR="00097485" w:rsidRDefault="00097485" w:rsidP="00E10E0A">
      <w:pPr>
        <w:pStyle w:val="Akapitzlist"/>
        <w:numPr>
          <w:ilvl w:val="0"/>
          <w:numId w:val="9"/>
        </w:numPr>
      </w:pPr>
      <w:r>
        <w:t>Sporządzanie raportów pokontrolnych dla przełożonych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097485">
        <w:t xml:space="preserve"> lub wyższe</w:t>
      </w:r>
    </w:p>
    <w:p w:rsidR="00097485" w:rsidRDefault="00097485" w:rsidP="00E10E0A">
      <w:pPr>
        <w:pStyle w:val="Akapitzlist"/>
        <w:numPr>
          <w:ilvl w:val="0"/>
          <w:numId w:val="10"/>
        </w:numPr>
      </w:pPr>
      <w:r>
        <w:t>Minimum dwa lata stażu pracy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8B1737" w:rsidRDefault="00097485" w:rsidP="00752BED">
      <w:pPr>
        <w:pStyle w:val="Akapitzlist"/>
        <w:numPr>
          <w:ilvl w:val="0"/>
          <w:numId w:val="11"/>
        </w:numPr>
      </w:pPr>
      <w:r>
        <w:t>Wykształcenie wyższe, preferowany kierunek informatyka</w:t>
      </w:r>
    </w:p>
    <w:p w:rsidR="00097485" w:rsidRDefault="00097485" w:rsidP="00752BED">
      <w:pPr>
        <w:pStyle w:val="Akapitzlist"/>
        <w:numPr>
          <w:ilvl w:val="0"/>
          <w:numId w:val="11"/>
        </w:numPr>
      </w:pPr>
      <w:r>
        <w:t>Znajomość struktury baz danych oraz podstawowych komend MS SQL</w:t>
      </w:r>
    </w:p>
    <w:p w:rsidR="00097485" w:rsidRDefault="00097485" w:rsidP="00752BED">
      <w:pPr>
        <w:pStyle w:val="Akapitzlist"/>
        <w:numPr>
          <w:ilvl w:val="0"/>
          <w:numId w:val="11"/>
        </w:numPr>
      </w:pPr>
      <w:r>
        <w:t>Znajomość przepisów prawa o ruchu drogowym, ustawy o drogach publicznych i rozporządzeń wykonawczych</w:t>
      </w:r>
    </w:p>
    <w:p w:rsidR="00097485" w:rsidRDefault="00097485" w:rsidP="00097485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097485" w:rsidRDefault="00097485" w:rsidP="00752BED">
      <w:pPr>
        <w:pStyle w:val="Akapitzlist"/>
        <w:numPr>
          <w:ilvl w:val="0"/>
          <w:numId w:val="11"/>
        </w:numPr>
      </w:pPr>
      <w:r>
        <w:t>Znajomość języka angielskiego na poziomie B1</w:t>
      </w:r>
    </w:p>
    <w:p w:rsidR="00097485" w:rsidRDefault="00097485" w:rsidP="00752BED">
      <w:pPr>
        <w:pStyle w:val="Akapitzlist"/>
        <w:numPr>
          <w:ilvl w:val="0"/>
          <w:numId w:val="11"/>
        </w:numPr>
      </w:pPr>
      <w:r>
        <w:t>Certyfikaty potwierdzające odbycie szkoleń i zdobyte umiejętności</w:t>
      </w:r>
    </w:p>
    <w:p w:rsidR="00097485" w:rsidRDefault="00097485" w:rsidP="00097485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097485" w:rsidRDefault="00097485" w:rsidP="00752BED">
      <w:pPr>
        <w:pStyle w:val="Akapitzlist"/>
        <w:numPr>
          <w:ilvl w:val="0"/>
          <w:numId w:val="11"/>
        </w:numPr>
      </w:pPr>
      <w:r>
        <w:t>Znajomość zagadnień związanych z obiegiem dokumentów</w:t>
      </w:r>
    </w:p>
    <w:p w:rsidR="00705A72" w:rsidRDefault="009A57C6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  <w:r w:rsidR="008B1737">
        <w:t>, odporność na stres, sumienność, samodzielność, odpowiedzialność, dobra organizacja pracy,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lastRenderedPageBreak/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EF40FD" w:rsidRDefault="00EF40FD" w:rsidP="00705A72">
      <w:pPr>
        <w:pStyle w:val="Akapitzlist"/>
        <w:numPr>
          <w:ilvl w:val="0"/>
          <w:numId w:val="12"/>
        </w:numPr>
      </w:pPr>
      <w:r>
        <w:t>Współpraca z pracownikami urzędu</w:t>
      </w:r>
    </w:p>
    <w:p w:rsidR="00EF40FD" w:rsidRDefault="00EF40FD" w:rsidP="00705A72">
      <w:pPr>
        <w:pStyle w:val="Akapitzlist"/>
        <w:numPr>
          <w:ilvl w:val="0"/>
          <w:numId w:val="12"/>
        </w:numPr>
      </w:pPr>
      <w:r>
        <w:t>Kontakty z kontrahentami</w:t>
      </w:r>
    </w:p>
    <w:p w:rsidR="00EF40FD" w:rsidRDefault="00EF40FD" w:rsidP="00705A72">
      <w:pPr>
        <w:pStyle w:val="Akapitzlist"/>
        <w:numPr>
          <w:ilvl w:val="0"/>
          <w:numId w:val="12"/>
        </w:numPr>
      </w:pPr>
      <w:r>
        <w:t>Praca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503E82" w:rsidRDefault="00503E82" w:rsidP="00503E82">
      <w:pPr>
        <w:pStyle w:val="Akapitzlist"/>
        <w:numPr>
          <w:ilvl w:val="0"/>
          <w:numId w:val="13"/>
        </w:numPr>
      </w:pPr>
      <w:r w:rsidRPr="00503E82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</w:t>
      </w:r>
      <w:r w:rsidRPr="005B7BAC">
        <w:rPr>
          <w:b/>
        </w:rPr>
        <w:t xml:space="preserve">zostały złożone do </w:t>
      </w:r>
      <w:r w:rsidR="005B7BAC" w:rsidRPr="005B7BAC">
        <w:rPr>
          <w:b/>
        </w:rPr>
        <w:t>21</w:t>
      </w:r>
      <w:r w:rsidR="005004FB" w:rsidRPr="005B7BAC">
        <w:rPr>
          <w:b/>
        </w:rPr>
        <w:t>.07</w:t>
      </w:r>
      <w:r w:rsidR="00110B8A" w:rsidRPr="005B7BAC">
        <w:rPr>
          <w:b/>
        </w:rPr>
        <w:t>.2025</w:t>
      </w:r>
      <w:r w:rsidR="00EC5DEF" w:rsidRPr="005B7BAC">
        <w:rPr>
          <w:b/>
        </w:rPr>
        <w:t xml:space="preserve"> r.</w:t>
      </w:r>
      <w:r w:rsidRPr="005B7BAC">
        <w:rPr>
          <w:b/>
        </w:rPr>
        <w:t xml:space="preserve"> 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5A4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7485"/>
    <w:rsid w:val="000A02AA"/>
    <w:rsid w:val="000A252F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4B4"/>
    <w:rsid w:val="001D697A"/>
    <w:rsid w:val="001E4230"/>
    <w:rsid w:val="001F269A"/>
    <w:rsid w:val="001F5E65"/>
    <w:rsid w:val="002070B1"/>
    <w:rsid w:val="00207818"/>
    <w:rsid w:val="00216D5F"/>
    <w:rsid w:val="002438D1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04FB"/>
    <w:rsid w:val="00503DD5"/>
    <w:rsid w:val="00503E82"/>
    <w:rsid w:val="005047A6"/>
    <w:rsid w:val="00513B06"/>
    <w:rsid w:val="005169EC"/>
    <w:rsid w:val="0053517D"/>
    <w:rsid w:val="0054038F"/>
    <w:rsid w:val="005629D9"/>
    <w:rsid w:val="00563DE2"/>
    <w:rsid w:val="005766C9"/>
    <w:rsid w:val="005B7BAC"/>
    <w:rsid w:val="005D7B85"/>
    <w:rsid w:val="005E550E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1CB3"/>
    <w:rsid w:val="007E3824"/>
    <w:rsid w:val="007E39D4"/>
    <w:rsid w:val="00814482"/>
    <w:rsid w:val="00825FE0"/>
    <w:rsid w:val="00850CC1"/>
    <w:rsid w:val="0086255F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28F9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65A4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40FD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2F4C-6AFB-4158-9C57-30E3E2CF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.2025 - starszy referent w Wydziale Parkowania, stanowisko ds. parkowania</vt:lpstr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59.2025 - starszy referent w Wydziale Parkowania, stanowisko ds. parkowania</dc:title>
  <dc:subject/>
  <dc:creator>Małgorzata Cieślińska</dc:creator>
  <cp:keywords/>
  <dc:description/>
  <cp:lastModifiedBy>Karolina Kapusta</cp:lastModifiedBy>
  <cp:revision>2</cp:revision>
  <cp:lastPrinted>2025-07-10T08:06:00Z</cp:lastPrinted>
  <dcterms:created xsi:type="dcterms:W3CDTF">2025-07-10T08:14:00Z</dcterms:created>
  <dcterms:modified xsi:type="dcterms:W3CDTF">2025-07-10T08:14:00Z</dcterms:modified>
</cp:coreProperties>
</file>